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W w:w="9072" w:type="dxa"/>
        <w:tblLayout w:type="fixed"/>
        <w:tblCellMar>
          <w:left w:w="0" w:type="dxa"/>
          <w:right w:w="0" w:type="dxa"/>
        </w:tblCellMar>
        <w:tblLook w:val="04A0" w:firstRow="1" w:lastRow="0" w:firstColumn="1" w:lastColumn="0" w:noHBand="0" w:noVBand="1"/>
      </w:tblPr>
      <w:tblGrid>
        <w:gridCol w:w="9072"/>
      </w:tblGrid>
      <w:tr w:rsidR="00884DA3" w:rsidTr="00704118">
        <w:trPr>
          <w:trHeight w:hRule="exact" w:val="560"/>
        </w:trPr>
        <w:tc>
          <w:tcPr>
            <w:tcW w:w="5000" w:type="pct"/>
          </w:tcPr>
          <w:p w:rsidR="00884DA3" w:rsidRDefault="00884DA3" w:rsidP="00BD4E88">
            <w:pPr>
              <w:pStyle w:val="NormalLeftAligned"/>
              <w:spacing w:after="0"/>
            </w:pPr>
            <w:r w:rsidRPr="00C664CD">
              <w:rPr>
                <w:b/>
              </w:rPr>
              <w:t>Melbourne Renewable Energy Project 2.0</w:t>
            </w:r>
          </w:p>
        </w:tc>
      </w:tr>
      <w:tr w:rsidR="00704118" w:rsidTr="00704118">
        <w:trPr>
          <w:trHeight w:val="12865"/>
        </w:trPr>
        <w:tc>
          <w:tcPr>
            <w:tcW w:w="5000" w:type="pct"/>
            <w:tcMar>
              <w:left w:w="0" w:type="nil"/>
              <w:right w:w="0" w:type="nil"/>
            </w:tcMar>
          </w:tcPr>
          <w:p w:rsidR="00BD4E88" w:rsidRDefault="00BD4E88" w:rsidP="00BD4E88">
            <w:pPr>
              <w:pStyle w:val="CSTitle"/>
              <w:spacing w:before="0" w:after="0"/>
              <w:rPr>
                <w:b/>
                <w:sz w:val="18"/>
                <w:szCs w:val="22"/>
              </w:rPr>
            </w:pPr>
          </w:p>
          <w:p w:rsidR="00BD4E88" w:rsidRDefault="00BD4E88" w:rsidP="00BD4E88">
            <w:pPr>
              <w:pStyle w:val="CSTitle"/>
              <w:spacing w:before="0" w:after="0"/>
              <w:rPr>
                <w:b/>
                <w:sz w:val="18"/>
                <w:szCs w:val="22"/>
              </w:rPr>
            </w:pPr>
          </w:p>
          <w:p w:rsidR="00BD4E88" w:rsidRDefault="00BD4E88" w:rsidP="00BD4E88">
            <w:pPr>
              <w:pStyle w:val="CSTitle"/>
              <w:spacing w:before="0" w:after="0"/>
              <w:rPr>
                <w:b/>
                <w:sz w:val="18"/>
                <w:szCs w:val="22"/>
              </w:rPr>
            </w:pPr>
          </w:p>
          <w:p w:rsidR="00704118" w:rsidRDefault="00704118" w:rsidP="00BD4E88">
            <w:pPr>
              <w:pStyle w:val="CSTitle"/>
              <w:spacing w:before="0" w:after="0"/>
              <w:rPr>
                <w:b/>
                <w:sz w:val="18"/>
                <w:szCs w:val="22"/>
              </w:rPr>
            </w:pPr>
            <w:r w:rsidRPr="00704118">
              <w:rPr>
                <w:b/>
                <w:sz w:val="18"/>
                <w:szCs w:val="22"/>
              </w:rPr>
              <w:t>Memorandum of Understanding</w:t>
            </w:r>
          </w:p>
          <w:p w:rsidR="00BD4E88" w:rsidRDefault="00BD4E88" w:rsidP="00BD4E88">
            <w:pPr>
              <w:pStyle w:val="CSSubTitle"/>
            </w:pPr>
          </w:p>
          <w:p w:rsidR="00BD4E88" w:rsidRDefault="00BD4E88" w:rsidP="00BD4E88">
            <w:pPr>
              <w:pStyle w:val="NormalLeftAligned"/>
            </w:pPr>
          </w:p>
          <w:p w:rsidR="00BD4E88" w:rsidRPr="00BD4E88" w:rsidRDefault="00BD4E88" w:rsidP="00BD4E88">
            <w:pPr>
              <w:pStyle w:val="NormalLeftAligned"/>
            </w:pPr>
          </w:p>
          <w:p w:rsidR="00704118" w:rsidRPr="00704118" w:rsidRDefault="00AA223B" w:rsidP="00704118">
            <w:pPr>
              <w:pStyle w:val="Parties"/>
              <w:numPr>
                <w:ilvl w:val="0"/>
                <w:numId w:val="41"/>
              </w:numPr>
              <w:rPr>
                <w:b/>
              </w:rPr>
            </w:pPr>
            <w:r>
              <w:rPr>
                <w:b/>
              </w:rPr>
              <w:t>A</w:t>
            </w:r>
          </w:p>
          <w:p w:rsidR="00704118" w:rsidRPr="00704118" w:rsidRDefault="00AA223B" w:rsidP="00704118">
            <w:pPr>
              <w:pStyle w:val="Parties"/>
              <w:numPr>
                <w:ilvl w:val="0"/>
                <w:numId w:val="41"/>
              </w:numPr>
              <w:rPr>
                <w:b/>
              </w:rPr>
            </w:pPr>
            <w:r>
              <w:rPr>
                <w:b/>
              </w:rPr>
              <w:t>B</w:t>
            </w:r>
          </w:p>
          <w:p w:rsidR="00704118" w:rsidRPr="00704118" w:rsidRDefault="00AA223B" w:rsidP="00704118">
            <w:pPr>
              <w:pStyle w:val="Parties"/>
              <w:numPr>
                <w:ilvl w:val="0"/>
                <w:numId w:val="41"/>
              </w:numPr>
              <w:rPr>
                <w:b/>
              </w:rPr>
            </w:pPr>
            <w:r>
              <w:rPr>
                <w:b/>
              </w:rPr>
              <w:t>C</w:t>
            </w:r>
          </w:p>
          <w:p w:rsidR="00704118" w:rsidRPr="00704118" w:rsidRDefault="00AA223B" w:rsidP="00704118">
            <w:pPr>
              <w:pStyle w:val="Parties"/>
              <w:numPr>
                <w:ilvl w:val="0"/>
                <w:numId w:val="41"/>
              </w:numPr>
              <w:rPr>
                <w:b/>
              </w:rPr>
            </w:pPr>
            <w:r>
              <w:rPr>
                <w:b/>
              </w:rPr>
              <w:t>D</w:t>
            </w:r>
          </w:p>
          <w:p w:rsidR="00704118" w:rsidRPr="006B454B" w:rsidRDefault="00AA223B" w:rsidP="00704118">
            <w:pPr>
              <w:pStyle w:val="Parties"/>
              <w:numPr>
                <w:ilvl w:val="0"/>
                <w:numId w:val="41"/>
              </w:numPr>
              <w:rPr>
                <w:b/>
              </w:rPr>
            </w:pPr>
            <w:r>
              <w:rPr>
                <w:b/>
              </w:rPr>
              <w:t>E</w:t>
            </w:r>
          </w:p>
          <w:p w:rsidR="00704118" w:rsidRPr="00704118" w:rsidRDefault="00AA223B" w:rsidP="00704118">
            <w:pPr>
              <w:pStyle w:val="Parties"/>
              <w:numPr>
                <w:ilvl w:val="0"/>
                <w:numId w:val="41"/>
              </w:numPr>
              <w:rPr>
                <w:b/>
              </w:rPr>
            </w:pPr>
            <w:r>
              <w:rPr>
                <w:b/>
              </w:rPr>
              <w:t>F</w:t>
            </w:r>
          </w:p>
          <w:p w:rsidR="00704118" w:rsidRDefault="00AA223B" w:rsidP="00704118">
            <w:pPr>
              <w:pStyle w:val="Parties"/>
              <w:numPr>
                <w:ilvl w:val="0"/>
                <w:numId w:val="41"/>
              </w:numPr>
              <w:rPr>
                <w:b/>
              </w:rPr>
            </w:pPr>
            <w:r>
              <w:rPr>
                <w:b/>
              </w:rPr>
              <w:t>G</w:t>
            </w:r>
          </w:p>
          <w:p w:rsidR="009E3D6F" w:rsidRPr="00704118" w:rsidRDefault="009E3D6F" w:rsidP="009E3D6F">
            <w:pPr>
              <w:pStyle w:val="Parties"/>
              <w:numPr>
                <w:ilvl w:val="0"/>
                <w:numId w:val="0"/>
              </w:numPr>
              <w:ind w:left="782" w:hanging="782"/>
              <w:rPr>
                <w:b/>
              </w:rPr>
            </w:pPr>
            <w:r>
              <w:rPr>
                <w:b/>
              </w:rPr>
              <w:t>The parties</w:t>
            </w:r>
          </w:p>
          <w:p w:rsidR="00704118" w:rsidRDefault="00704118" w:rsidP="00704118">
            <w:pPr>
              <w:pStyle w:val="Parties"/>
              <w:numPr>
                <w:ilvl w:val="0"/>
                <w:numId w:val="41"/>
              </w:numPr>
              <w:rPr>
                <w:b/>
              </w:rPr>
            </w:pPr>
            <w:r w:rsidRPr="00704118">
              <w:rPr>
                <w:b/>
              </w:rPr>
              <w:t>Melbourne</w:t>
            </w:r>
            <w:r w:rsidR="009E3D6F">
              <w:rPr>
                <w:b/>
              </w:rPr>
              <w:t xml:space="preserve"> City Council</w:t>
            </w:r>
            <w:r w:rsidRPr="00704118">
              <w:rPr>
                <w:b/>
              </w:rPr>
              <w:t xml:space="preserve"> (ABN 55 370 219 287) of 120 Swanston Street, Melbourne, VIC 3000</w:t>
            </w:r>
            <w:r w:rsidR="00C2288A">
              <w:rPr>
                <w:b/>
              </w:rPr>
              <w:t xml:space="preserve"> (“CoM”)</w:t>
            </w:r>
          </w:p>
          <w:p w:rsidR="009E3D6F" w:rsidRPr="009E3D6F" w:rsidRDefault="009E3D6F" w:rsidP="009E3D6F">
            <w:pPr>
              <w:pStyle w:val="Parties"/>
              <w:numPr>
                <w:ilvl w:val="0"/>
                <w:numId w:val="0"/>
              </w:numPr>
              <w:ind w:left="782" w:hanging="782"/>
              <w:rPr>
                <w:rStyle w:val="DefinitionBold"/>
                <w:b w:val="0"/>
              </w:rPr>
            </w:pPr>
            <w:r w:rsidRPr="009E3D6F">
              <w:rPr>
                <w:b/>
              </w:rPr>
              <w:t>Facilitator</w:t>
            </w:r>
          </w:p>
          <w:p w:rsidR="00704118" w:rsidRPr="00C664CD" w:rsidRDefault="00704118" w:rsidP="00BB7AFF">
            <w:pPr>
              <w:pStyle w:val="CSTxt"/>
              <w:rPr>
                <w:rStyle w:val="DefinitionBold"/>
              </w:rPr>
            </w:pPr>
            <w:r>
              <w:t xml:space="preserve"> </w:t>
            </w:r>
          </w:p>
        </w:tc>
      </w:tr>
    </w:tbl>
    <w:p w:rsidR="00A51059" w:rsidRDefault="00A51059">
      <w:pPr>
        <w:sectPr w:rsidR="00A51059">
          <w:footerReference w:type="default" r:id="rId8"/>
          <w:footerReference w:type="first" r:id="rId9"/>
          <w:pgSz w:w="11906" w:h="16838" w:code="9"/>
          <w:pgMar w:top="1440" w:right="1440" w:bottom="1440" w:left="1440" w:header="720" w:footer="720" w:gutter="0"/>
          <w:cols w:space="708"/>
          <w:docGrid w:linePitch="360"/>
        </w:sectPr>
      </w:pPr>
    </w:p>
    <w:p w:rsidR="00031702" w:rsidRDefault="00031702">
      <w:pPr>
        <w:pStyle w:val="CBoldCaps"/>
      </w:pPr>
      <w:r>
        <w:lastRenderedPageBreak/>
        <w:t>CONTENTS</w:t>
      </w:r>
    </w:p>
    <w:p w:rsidR="00031702" w:rsidRDefault="00031702" w:rsidP="00677250">
      <w:pPr>
        <w:pStyle w:val="LBoldCaps"/>
        <w:tabs>
          <w:tab w:val="right" w:pos="9072"/>
        </w:tabs>
      </w:pPr>
      <w:r>
        <w:t>CLAUSE</w:t>
      </w:r>
      <w:r>
        <w:tab/>
        <w:t>PAGE</w:t>
      </w:r>
    </w:p>
    <w:p w:rsidR="0043130D" w:rsidRDefault="00031702">
      <w:pPr>
        <w:pStyle w:val="TOC1"/>
        <w:rPr>
          <w:rFonts w:asciiTheme="minorHAnsi" w:eastAsiaTheme="minorEastAsia" w:hAnsiTheme="minorHAnsi"/>
          <w:caps w:val="0"/>
          <w:noProof/>
          <w:sz w:val="22"/>
          <w:szCs w:val="22"/>
          <w:lang w:eastAsia="en-AU"/>
        </w:rPr>
      </w:pPr>
      <w:r>
        <w:rPr>
          <w:b/>
        </w:rPr>
        <w:fldChar w:fldCharType="begin"/>
      </w:r>
      <w:r>
        <w:instrText xml:space="preserve"> TOC \h \f \z \t "Level 1.,1,Level 1.1,2" </w:instrText>
      </w:r>
      <w:r>
        <w:rPr>
          <w:b/>
        </w:rPr>
        <w:fldChar w:fldCharType="separate"/>
      </w:r>
      <w:hyperlink w:anchor="_Toc15459982" w:history="1">
        <w:r w:rsidR="0043130D" w:rsidRPr="002E0C58">
          <w:rPr>
            <w:rStyle w:val="Hyperlink"/>
            <w:noProof/>
          </w:rPr>
          <w:t>1.</w:t>
        </w:r>
        <w:r w:rsidR="0043130D">
          <w:rPr>
            <w:rFonts w:asciiTheme="minorHAnsi" w:eastAsiaTheme="minorEastAsia" w:hAnsiTheme="minorHAnsi"/>
            <w:caps w:val="0"/>
            <w:noProof/>
            <w:sz w:val="22"/>
            <w:szCs w:val="22"/>
            <w:lang w:eastAsia="en-AU"/>
          </w:rPr>
          <w:tab/>
        </w:r>
        <w:r w:rsidR="0043130D" w:rsidRPr="002E0C58">
          <w:rPr>
            <w:rStyle w:val="Hyperlink"/>
            <w:noProof/>
          </w:rPr>
          <w:t>INTERPRETATION</w:t>
        </w:r>
        <w:r w:rsidR="0043130D">
          <w:rPr>
            <w:noProof/>
            <w:webHidden/>
          </w:rPr>
          <w:tab/>
        </w:r>
        <w:r w:rsidR="0043130D">
          <w:rPr>
            <w:noProof/>
            <w:webHidden/>
          </w:rPr>
          <w:fldChar w:fldCharType="begin"/>
        </w:r>
        <w:r w:rsidR="0043130D">
          <w:rPr>
            <w:noProof/>
            <w:webHidden/>
          </w:rPr>
          <w:instrText xml:space="preserve"> PAGEREF _Toc15459982 \h </w:instrText>
        </w:r>
        <w:r w:rsidR="0043130D">
          <w:rPr>
            <w:noProof/>
            <w:webHidden/>
          </w:rPr>
        </w:r>
        <w:r w:rsidR="0043130D">
          <w:rPr>
            <w:noProof/>
            <w:webHidden/>
          </w:rPr>
          <w:fldChar w:fldCharType="separate"/>
        </w:r>
        <w:r w:rsidR="0043130D">
          <w:rPr>
            <w:noProof/>
            <w:webHidden/>
          </w:rPr>
          <w:t>2</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59983" w:history="1">
        <w:r w:rsidR="0043130D" w:rsidRPr="002E0C58">
          <w:rPr>
            <w:rStyle w:val="Hyperlink"/>
            <w:noProof/>
          </w:rPr>
          <w:t>1.1</w:t>
        </w:r>
        <w:r w:rsidR="0043130D">
          <w:rPr>
            <w:rFonts w:asciiTheme="minorHAnsi" w:eastAsiaTheme="minorEastAsia" w:hAnsiTheme="minorHAnsi"/>
            <w:noProof/>
            <w:sz w:val="22"/>
            <w:szCs w:val="22"/>
            <w:lang w:eastAsia="en-AU"/>
          </w:rPr>
          <w:tab/>
        </w:r>
        <w:r w:rsidR="0043130D" w:rsidRPr="002E0C58">
          <w:rPr>
            <w:rStyle w:val="Hyperlink"/>
            <w:noProof/>
          </w:rPr>
          <w:t>Definitions</w:t>
        </w:r>
        <w:r w:rsidR="0043130D">
          <w:rPr>
            <w:noProof/>
            <w:webHidden/>
          </w:rPr>
          <w:tab/>
        </w:r>
        <w:r w:rsidR="0043130D">
          <w:rPr>
            <w:noProof/>
            <w:webHidden/>
          </w:rPr>
          <w:fldChar w:fldCharType="begin"/>
        </w:r>
        <w:r w:rsidR="0043130D">
          <w:rPr>
            <w:noProof/>
            <w:webHidden/>
          </w:rPr>
          <w:instrText xml:space="preserve"> PAGEREF _Toc15459983 \h </w:instrText>
        </w:r>
        <w:r w:rsidR="0043130D">
          <w:rPr>
            <w:noProof/>
            <w:webHidden/>
          </w:rPr>
        </w:r>
        <w:r w:rsidR="0043130D">
          <w:rPr>
            <w:noProof/>
            <w:webHidden/>
          </w:rPr>
          <w:fldChar w:fldCharType="separate"/>
        </w:r>
        <w:r w:rsidR="0043130D">
          <w:rPr>
            <w:noProof/>
            <w:webHidden/>
          </w:rPr>
          <w:t>2</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59984" w:history="1">
        <w:r w:rsidR="0043130D" w:rsidRPr="002E0C58">
          <w:rPr>
            <w:rStyle w:val="Hyperlink"/>
            <w:noProof/>
          </w:rPr>
          <w:t>2.</w:t>
        </w:r>
        <w:r w:rsidR="0043130D">
          <w:rPr>
            <w:rFonts w:asciiTheme="minorHAnsi" w:eastAsiaTheme="minorEastAsia" w:hAnsiTheme="minorHAnsi"/>
            <w:caps w:val="0"/>
            <w:noProof/>
            <w:sz w:val="22"/>
            <w:szCs w:val="22"/>
            <w:lang w:eastAsia="en-AU"/>
          </w:rPr>
          <w:tab/>
        </w:r>
        <w:r w:rsidR="0043130D" w:rsidRPr="002E0C58">
          <w:rPr>
            <w:rStyle w:val="Hyperlink"/>
            <w:noProof/>
          </w:rPr>
          <w:t>OBJECTIVES of the parties</w:t>
        </w:r>
        <w:r w:rsidR="0043130D">
          <w:rPr>
            <w:noProof/>
            <w:webHidden/>
          </w:rPr>
          <w:tab/>
        </w:r>
        <w:r w:rsidR="0043130D">
          <w:rPr>
            <w:noProof/>
            <w:webHidden/>
          </w:rPr>
          <w:fldChar w:fldCharType="begin"/>
        </w:r>
        <w:r w:rsidR="0043130D">
          <w:rPr>
            <w:noProof/>
            <w:webHidden/>
          </w:rPr>
          <w:instrText xml:space="preserve"> PAGEREF _Toc15459984 \h </w:instrText>
        </w:r>
        <w:r w:rsidR="0043130D">
          <w:rPr>
            <w:noProof/>
            <w:webHidden/>
          </w:rPr>
        </w:r>
        <w:r w:rsidR="0043130D">
          <w:rPr>
            <w:noProof/>
            <w:webHidden/>
          </w:rPr>
          <w:fldChar w:fldCharType="separate"/>
        </w:r>
        <w:r w:rsidR="0043130D">
          <w:rPr>
            <w:noProof/>
            <w:webHidden/>
          </w:rPr>
          <w:t>3</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59985" w:history="1">
        <w:r w:rsidR="0043130D" w:rsidRPr="002E0C58">
          <w:rPr>
            <w:rStyle w:val="Hyperlink"/>
            <w:noProof/>
            <w:lang w:eastAsia="en-AU"/>
          </w:rPr>
          <w:t>3.</w:t>
        </w:r>
        <w:r w:rsidR="0043130D">
          <w:rPr>
            <w:rFonts w:asciiTheme="minorHAnsi" w:eastAsiaTheme="minorEastAsia" w:hAnsiTheme="minorHAnsi"/>
            <w:caps w:val="0"/>
            <w:noProof/>
            <w:sz w:val="22"/>
            <w:szCs w:val="22"/>
            <w:lang w:eastAsia="en-AU"/>
          </w:rPr>
          <w:tab/>
        </w:r>
        <w:r w:rsidR="0043130D" w:rsidRPr="002E0C58">
          <w:rPr>
            <w:rStyle w:val="Hyperlink"/>
            <w:noProof/>
            <w:lang w:eastAsia="en-AU"/>
          </w:rPr>
          <w:t>Support of Parties</w:t>
        </w:r>
        <w:r w:rsidR="0043130D">
          <w:rPr>
            <w:noProof/>
            <w:webHidden/>
          </w:rPr>
          <w:tab/>
        </w:r>
        <w:r w:rsidR="0043130D">
          <w:rPr>
            <w:noProof/>
            <w:webHidden/>
          </w:rPr>
          <w:fldChar w:fldCharType="begin"/>
        </w:r>
        <w:r w:rsidR="0043130D">
          <w:rPr>
            <w:noProof/>
            <w:webHidden/>
          </w:rPr>
          <w:instrText xml:space="preserve"> PAGEREF _Toc15459985 \h </w:instrText>
        </w:r>
        <w:r w:rsidR="0043130D">
          <w:rPr>
            <w:noProof/>
            <w:webHidden/>
          </w:rPr>
        </w:r>
        <w:r w:rsidR="0043130D">
          <w:rPr>
            <w:noProof/>
            <w:webHidden/>
          </w:rPr>
          <w:fldChar w:fldCharType="separate"/>
        </w:r>
        <w:r w:rsidR="0043130D">
          <w:rPr>
            <w:noProof/>
            <w:webHidden/>
          </w:rPr>
          <w:t>3</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59986" w:history="1">
        <w:r w:rsidR="0043130D" w:rsidRPr="002E0C58">
          <w:rPr>
            <w:rStyle w:val="Hyperlink"/>
            <w:noProof/>
          </w:rPr>
          <w:t>4.</w:t>
        </w:r>
        <w:r w:rsidR="0043130D">
          <w:rPr>
            <w:rFonts w:asciiTheme="minorHAnsi" w:eastAsiaTheme="minorEastAsia" w:hAnsiTheme="minorHAnsi"/>
            <w:caps w:val="0"/>
            <w:noProof/>
            <w:sz w:val="22"/>
            <w:szCs w:val="22"/>
            <w:lang w:eastAsia="en-AU"/>
          </w:rPr>
          <w:tab/>
        </w:r>
        <w:r w:rsidR="0043130D" w:rsidRPr="002E0C58">
          <w:rPr>
            <w:rStyle w:val="Hyperlink"/>
            <w:noProof/>
          </w:rPr>
          <w:t>the project</w:t>
        </w:r>
        <w:r w:rsidR="0043130D">
          <w:rPr>
            <w:noProof/>
            <w:webHidden/>
          </w:rPr>
          <w:tab/>
        </w:r>
        <w:r w:rsidR="0043130D">
          <w:rPr>
            <w:noProof/>
            <w:webHidden/>
          </w:rPr>
          <w:fldChar w:fldCharType="begin"/>
        </w:r>
        <w:r w:rsidR="0043130D">
          <w:rPr>
            <w:noProof/>
            <w:webHidden/>
          </w:rPr>
          <w:instrText xml:space="preserve"> PAGEREF _Toc15459986 \h </w:instrText>
        </w:r>
        <w:r w:rsidR="0043130D">
          <w:rPr>
            <w:noProof/>
            <w:webHidden/>
          </w:rPr>
        </w:r>
        <w:r w:rsidR="0043130D">
          <w:rPr>
            <w:noProof/>
            <w:webHidden/>
          </w:rPr>
          <w:fldChar w:fldCharType="separate"/>
        </w:r>
        <w:r w:rsidR="0043130D">
          <w:rPr>
            <w:noProof/>
            <w:webHidden/>
          </w:rPr>
          <w:t>4</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59987" w:history="1">
        <w:r w:rsidR="0043130D" w:rsidRPr="002E0C58">
          <w:rPr>
            <w:rStyle w:val="Hyperlink"/>
            <w:noProof/>
          </w:rPr>
          <w:t>4.1</w:t>
        </w:r>
        <w:r w:rsidR="0043130D">
          <w:rPr>
            <w:rFonts w:asciiTheme="minorHAnsi" w:eastAsiaTheme="minorEastAsia" w:hAnsiTheme="minorHAnsi"/>
            <w:noProof/>
            <w:sz w:val="22"/>
            <w:szCs w:val="22"/>
            <w:lang w:eastAsia="en-AU"/>
          </w:rPr>
          <w:tab/>
        </w:r>
        <w:r w:rsidR="0043130D" w:rsidRPr="002E0C58">
          <w:rPr>
            <w:rStyle w:val="Hyperlink"/>
            <w:noProof/>
          </w:rPr>
          <w:t>Project principles</w:t>
        </w:r>
        <w:r w:rsidR="0043130D">
          <w:rPr>
            <w:noProof/>
            <w:webHidden/>
          </w:rPr>
          <w:tab/>
        </w:r>
        <w:r w:rsidR="0043130D">
          <w:rPr>
            <w:noProof/>
            <w:webHidden/>
          </w:rPr>
          <w:fldChar w:fldCharType="begin"/>
        </w:r>
        <w:r w:rsidR="0043130D">
          <w:rPr>
            <w:noProof/>
            <w:webHidden/>
          </w:rPr>
          <w:instrText xml:space="preserve"> PAGEREF _Toc15459987 \h </w:instrText>
        </w:r>
        <w:r w:rsidR="0043130D">
          <w:rPr>
            <w:noProof/>
            <w:webHidden/>
          </w:rPr>
        </w:r>
        <w:r w:rsidR="0043130D">
          <w:rPr>
            <w:noProof/>
            <w:webHidden/>
          </w:rPr>
          <w:fldChar w:fldCharType="separate"/>
        </w:r>
        <w:r w:rsidR="0043130D">
          <w:rPr>
            <w:noProof/>
            <w:webHidden/>
          </w:rPr>
          <w:t>4</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59988" w:history="1">
        <w:r w:rsidR="0043130D" w:rsidRPr="002E0C58">
          <w:rPr>
            <w:rStyle w:val="Hyperlink"/>
            <w:noProof/>
          </w:rPr>
          <w:t>4.2</w:t>
        </w:r>
        <w:r w:rsidR="0043130D">
          <w:rPr>
            <w:rFonts w:asciiTheme="minorHAnsi" w:eastAsiaTheme="minorEastAsia" w:hAnsiTheme="minorHAnsi"/>
            <w:noProof/>
            <w:sz w:val="22"/>
            <w:szCs w:val="22"/>
            <w:lang w:eastAsia="en-AU"/>
          </w:rPr>
          <w:tab/>
        </w:r>
        <w:r w:rsidR="0043130D" w:rsidRPr="002E0C58">
          <w:rPr>
            <w:rStyle w:val="Hyperlink"/>
            <w:noProof/>
          </w:rPr>
          <w:t>The Project Proponent</w:t>
        </w:r>
        <w:r w:rsidR="0043130D">
          <w:rPr>
            <w:noProof/>
            <w:webHidden/>
          </w:rPr>
          <w:tab/>
        </w:r>
        <w:r w:rsidR="0043130D">
          <w:rPr>
            <w:noProof/>
            <w:webHidden/>
          </w:rPr>
          <w:fldChar w:fldCharType="begin"/>
        </w:r>
        <w:r w:rsidR="0043130D">
          <w:rPr>
            <w:noProof/>
            <w:webHidden/>
          </w:rPr>
          <w:instrText xml:space="preserve"> PAGEREF _Toc15459988 \h </w:instrText>
        </w:r>
        <w:r w:rsidR="0043130D">
          <w:rPr>
            <w:noProof/>
            <w:webHidden/>
          </w:rPr>
        </w:r>
        <w:r w:rsidR="0043130D">
          <w:rPr>
            <w:noProof/>
            <w:webHidden/>
          </w:rPr>
          <w:fldChar w:fldCharType="separate"/>
        </w:r>
        <w:r w:rsidR="0043130D">
          <w:rPr>
            <w:noProof/>
            <w:webHidden/>
          </w:rPr>
          <w:t>4</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59989" w:history="1">
        <w:r w:rsidR="0043130D" w:rsidRPr="002E0C58">
          <w:rPr>
            <w:rStyle w:val="Hyperlink"/>
            <w:noProof/>
          </w:rPr>
          <w:t>5.</w:t>
        </w:r>
        <w:r w:rsidR="0043130D">
          <w:rPr>
            <w:rFonts w:asciiTheme="minorHAnsi" w:eastAsiaTheme="minorEastAsia" w:hAnsiTheme="minorHAnsi"/>
            <w:caps w:val="0"/>
            <w:noProof/>
            <w:sz w:val="22"/>
            <w:szCs w:val="22"/>
            <w:lang w:eastAsia="en-AU"/>
          </w:rPr>
          <w:tab/>
        </w:r>
        <w:r w:rsidR="0043130D" w:rsidRPr="002E0C58">
          <w:rPr>
            <w:rStyle w:val="Hyperlink"/>
            <w:noProof/>
          </w:rPr>
          <w:t>ROLE of the facilitator</w:t>
        </w:r>
        <w:r w:rsidR="0043130D">
          <w:rPr>
            <w:noProof/>
            <w:webHidden/>
          </w:rPr>
          <w:tab/>
        </w:r>
        <w:r w:rsidR="0043130D">
          <w:rPr>
            <w:noProof/>
            <w:webHidden/>
          </w:rPr>
          <w:fldChar w:fldCharType="begin"/>
        </w:r>
        <w:r w:rsidR="0043130D">
          <w:rPr>
            <w:noProof/>
            <w:webHidden/>
          </w:rPr>
          <w:instrText xml:space="preserve"> PAGEREF _Toc15459989 \h </w:instrText>
        </w:r>
        <w:r w:rsidR="0043130D">
          <w:rPr>
            <w:noProof/>
            <w:webHidden/>
          </w:rPr>
        </w:r>
        <w:r w:rsidR="0043130D">
          <w:rPr>
            <w:noProof/>
            <w:webHidden/>
          </w:rPr>
          <w:fldChar w:fldCharType="separate"/>
        </w:r>
        <w:r w:rsidR="0043130D">
          <w:rPr>
            <w:noProof/>
            <w:webHidden/>
          </w:rPr>
          <w:t>4</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59990" w:history="1">
        <w:r w:rsidR="0043130D" w:rsidRPr="002E0C58">
          <w:rPr>
            <w:rStyle w:val="Hyperlink"/>
            <w:noProof/>
          </w:rPr>
          <w:t>6.</w:t>
        </w:r>
        <w:r w:rsidR="0043130D">
          <w:rPr>
            <w:rFonts w:asciiTheme="minorHAnsi" w:eastAsiaTheme="minorEastAsia" w:hAnsiTheme="minorHAnsi"/>
            <w:caps w:val="0"/>
            <w:noProof/>
            <w:sz w:val="22"/>
            <w:szCs w:val="22"/>
            <w:lang w:eastAsia="en-AU"/>
          </w:rPr>
          <w:tab/>
        </w:r>
        <w:r w:rsidR="0043130D" w:rsidRPr="002E0C58">
          <w:rPr>
            <w:rStyle w:val="Hyperlink"/>
            <w:noProof/>
          </w:rPr>
          <w:t>Responsibilities of the Parties</w:t>
        </w:r>
        <w:r w:rsidR="0043130D">
          <w:rPr>
            <w:noProof/>
            <w:webHidden/>
          </w:rPr>
          <w:tab/>
        </w:r>
        <w:r w:rsidR="0043130D">
          <w:rPr>
            <w:noProof/>
            <w:webHidden/>
          </w:rPr>
          <w:fldChar w:fldCharType="begin"/>
        </w:r>
        <w:r w:rsidR="0043130D">
          <w:rPr>
            <w:noProof/>
            <w:webHidden/>
          </w:rPr>
          <w:instrText xml:space="preserve"> PAGEREF _Toc15459990 \h </w:instrText>
        </w:r>
        <w:r w:rsidR="0043130D">
          <w:rPr>
            <w:noProof/>
            <w:webHidden/>
          </w:rPr>
        </w:r>
        <w:r w:rsidR="0043130D">
          <w:rPr>
            <w:noProof/>
            <w:webHidden/>
          </w:rPr>
          <w:fldChar w:fldCharType="separate"/>
        </w:r>
        <w:r w:rsidR="0043130D">
          <w:rPr>
            <w:noProof/>
            <w:webHidden/>
          </w:rPr>
          <w:t>5</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59991" w:history="1">
        <w:r w:rsidR="0043130D" w:rsidRPr="002E0C58">
          <w:rPr>
            <w:rStyle w:val="Hyperlink"/>
            <w:noProof/>
          </w:rPr>
          <w:t>6.2</w:t>
        </w:r>
        <w:r w:rsidR="0043130D">
          <w:rPr>
            <w:rFonts w:asciiTheme="minorHAnsi" w:eastAsiaTheme="minorEastAsia" w:hAnsiTheme="minorHAnsi"/>
            <w:noProof/>
            <w:sz w:val="22"/>
            <w:szCs w:val="22"/>
            <w:lang w:eastAsia="en-AU"/>
          </w:rPr>
          <w:tab/>
        </w:r>
        <w:r w:rsidR="0043130D" w:rsidRPr="002E0C58">
          <w:rPr>
            <w:rStyle w:val="Hyperlink"/>
            <w:noProof/>
          </w:rPr>
          <w:t>Tender Process</w:t>
        </w:r>
        <w:r w:rsidR="0043130D">
          <w:rPr>
            <w:noProof/>
            <w:webHidden/>
          </w:rPr>
          <w:tab/>
        </w:r>
        <w:r w:rsidR="0043130D">
          <w:rPr>
            <w:noProof/>
            <w:webHidden/>
          </w:rPr>
          <w:fldChar w:fldCharType="begin"/>
        </w:r>
        <w:r w:rsidR="0043130D">
          <w:rPr>
            <w:noProof/>
            <w:webHidden/>
          </w:rPr>
          <w:instrText xml:space="preserve"> PAGEREF _Toc15459991 \h </w:instrText>
        </w:r>
        <w:r w:rsidR="0043130D">
          <w:rPr>
            <w:noProof/>
            <w:webHidden/>
          </w:rPr>
        </w:r>
        <w:r w:rsidR="0043130D">
          <w:rPr>
            <w:noProof/>
            <w:webHidden/>
          </w:rPr>
          <w:fldChar w:fldCharType="separate"/>
        </w:r>
        <w:r w:rsidR="0043130D">
          <w:rPr>
            <w:noProof/>
            <w:webHidden/>
          </w:rPr>
          <w:t>5</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59992" w:history="1">
        <w:r w:rsidR="0043130D" w:rsidRPr="002E0C58">
          <w:rPr>
            <w:rStyle w:val="Hyperlink"/>
            <w:noProof/>
          </w:rPr>
          <w:t>6.3</w:t>
        </w:r>
        <w:r w:rsidR="0043130D">
          <w:rPr>
            <w:rFonts w:asciiTheme="minorHAnsi" w:eastAsiaTheme="minorEastAsia" w:hAnsiTheme="minorHAnsi"/>
            <w:noProof/>
            <w:sz w:val="22"/>
            <w:szCs w:val="22"/>
            <w:lang w:eastAsia="en-AU"/>
          </w:rPr>
          <w:tab/>
        </w:r>
        <w:r w:rsidR="0043130D" w:rsidRPr="002E0C58">
          <w:rPr>
            <w:rStyle w:val="Hyperlink"/>
            <w:noProof/>
          </w:rPr>
          <w:t>Cost sharing</w:t>
        </w:r>
        <w:r w:rsidR="0043130D">
          <w:rPr>
            <w:noProof/>
            <w:webHidden/>
          </w:rPr>
          <w:tab/>
        </w:r>
        <w:r w:rsidR="0043130D">
          <w:rPr>
            <w:noProof/>
            <w:webHidden/>
          </w:rPr>
          <w:fldChar w:fldCharType="begin"/>
        </w:r>
        <w:r w:rsidR="0043130D">
          <w:rPr>
            <w:noProof/>
            <w:webHidden/>
          </w:rPr>
          <w:instrText xml:space="preserve"> PAGEREF _Toc15459992 \h </w:instrText>
        </w:r>
        <w:r w:rsidR="0043130D">
          <w:rPr>
            <w:noProof/>
            <w:webHidden/>
          </w:rPr>
        </w:r>
        <w:r w:rsidR="0043130D">
          <w:rPr>
            <w:noProof/>
            <w:webHidden/>
          </w:rPr>
          <w:fldChar w:fldCharType="separate"/>
        </w:r>
        <w:r w:rsidR="0043130D">
          <w:rPr>
            <w:noProof/>
            <w:webHidden/>
          </w:rPr>
          <w:t>6</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59993" w:history="1">
        <w:r w:rsidR="0043130D" w:rsidRPr="002E0C58">
          <w:rPr>
            <w:rStyle w:val="Hyperlink"/>
            <w:noProof/>
          </w:rPr>
          <w:t>6.4</w:t>
        </w:r>
        <w:r w:rsidR="0043130D">
          <w:rPr>
            <w:rFonts w:asciiTheme="minorHAnsi" w:eastAsiaTheme="minorEastAsia" w:hAnsiTheme="minorHAnsi"/>
            <w:noProof/>
            <w:sz w:val="22"/>
            <w:szCs w:val="22"/>
            <w:lang w:eastAsia="en-AU"/>
          </w:rPr>
          <w:tab/>
        </w:r>
        <w:r w:rsidR="0043130D" w:rsidRPr="002E0C58">
          <w:rPr>
            <w:rStyle w:val="Hyperlink"/>
            <w:noProof/>
          </w:rPr>
          <w:t>Further Agreement</w:t>
        </w:r>
        <w:r w:rsidR="0043130D">
          <w:rPr>
            <w:noProof/>
            <w:webHidden/>
          </w:rPr>
          <w:tab/>
        </w:r>
        <w:r w:rsidR="0043130D">
          <w:rPr>
            <w:noProof/>
            <w:webHidden/>
          </w:rPr>
          <w:fldChar w:fldCharType="begin"/>
        </w:r>
        <w:r w:rsidR="0043130D">
          <w:rPr>
            <w:noProof/>
            <w:webHidden/>
          </w:rPr>
          <w:instrText xml:space="preserve"> PAGEREF _Toc15459993 \h </w:instrText>
        </w:r>
        <w:r w:rsidR="0043130D">
          <w:rPr>
            <w:noProof/>
            <w:webHidden/>
          </w:rPr>
        </w:r>
        <w:r w:rsidR="0043130D">
          <w:rPr>
            <w:noProof/>
            <w:webHidden/>
          </w:rPr>
          <w:fldChar w:fldCharType="separate"/>
        </w:r>
        <w:r w:rsidR="0043130D">
          <w:rPr>
            <w:noProof/>
            <w:webHidden/>
          </w:rPr>
          <w:t>6</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59994" w:history="1">
        <w:r w:rsidR="0043130D" w:rsidRPr="002E0C58">
          <w:rPr>
            <w:rStyle w:val="Hyperlink"/>
            <w:noProof/>
          </w:rPr>
          <w:t>6.5</w:t>
        </w:r>
        <w:r w:rsidR="0043130D">
          <w:rPr>
            <w:rFonts w:asciiTheme="minorHAnsi" w:eastAsiaTheme="minorEastAsia" w:hAnsiTheme="minorHAnsi"/>
            <w:noProof/>
            <w:sz w:val="22"/>
            <w:szCs w:val="22"/>
            <w:lang w:eastAsia="en-AU"/>
          </w:rPr>
          <w:tab/>
        </w:r>
        <w:r w:rsidR="0043130D" w:rsidRPr="002E0C58">
          <w:rPr>
            <w:rStyle w:val="Hyperlink"/>
            <w:noProof/>
          </w:rPr>
          <w:t>Electricity Supply Agreements</w:t>
        </w:r>
        <w:r w:rsidR="0043130D">
          <w:rPr>
            <w:noProof/>
            <w:webHidden/>
          </w:rPr>
          <w:tab/>
        </w:r>
        <w:r w:rsidR="0043130D">
          <w:rPr>
            <w:noProof/>
            <w:webHidden/>
          </w:rPr>
          <w:fldChar w:fldCharType="begin"/>
        </w:r>
        <w:r w:rsidR="0043130D">
          <w:rPr>
            <w:noProof/>
            <w:webHidden/>
          </w:rPr>
          <w:instrText xml:space="preserve"> PAGEREF _Toc15459994 \h </w:instrText>
        </w:r>
        <w:r w:rsidR="0043130D">
          <w:rPr>
            <w:noProof/>
            <w:webHidden/>
          </w:rPr>
        </w:r>
        <w:r w:rsidR="0043130D">
          <w:rPr>
            <w:noProof/>
            <w:webHidden/>
          </w:rPr>
          <w:fldChar w:fldCharType="separate"/>
        </w:r>
        <w:r w:rsidR="0043130D">
          <w:rPr>
            <w:noProof/>
            <w:webHidden/>
          </w:rPr>
          <w:t>7</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59995" w:history="1">
        <w:r w:rsidR="0043130D" w:rsidRPr="002E0C58">
          <w:rPr>
            <w:rStyle w:val="Hyperlink"/>
            <w:noProof/>
          </w:rPr>
          <w:t>6.6</w:t>
        </w:r>
        <w:r w:rsidR="0043130D">
          <w:rPr>
            <w:rFonts w:asciiTheme="minorHAnsi" w:eastAsiaTheme="minorEastAsia" w:hAnsiTheme="minorHAnsi"/>
            <w:noProof/>
            <w:sz w:val="22"/>
            <w:szCs w:val="22"/>
            <w:lang w:eastAsia="en-AU"/>
          </w:rPr>
          <w:tab/>
        </w:r>
        <w:r w:rsidR="0043130D" w:rsidRPr="002E0C58">
          <w:rPr>
            <w:rStyle w:val="Hyperlink"/>
            <w:noProof/>
          </w:rPr>
          <w:t>Competition law</w:t>
        </w:r>
        <w:r w:rsidR="0043130D">
          <w:rPr>
            <w:noProof/>
            <w:webHidden/>
          </w:rPr>
          <w:tab/>
        </w:r>
        <w:r w:rsidR="0043130D">
          <w:rPr>
            <w:noProof/>
            <w:webHidden/>
          </w:rPr>
          <w:fldChar w:fldCharType="begin"/>
        </w:r>
        <w:r w:rsidR="0043130D">
          <w:rPr>
            <w:noProof/>
            <w:webHidden/>
          </w:rPr>
          <w:instrText xml:space="preserve"> PAGEREF _Toc15459995 \h </w:instrText>
        </w:r>
        <w:r w:rsidR="0043130D">
          <w:rPr>
            <w:noProof/>
            <w:webHidden/>
          </w:rPr>
        </w:r>
        <w:r w:rsidR="0043130D">
          <w:rPr>
            <w:noProof/>
            <w:webHidden/>
          </w:rPr>
          <w:fldChar w:fldCharType="separate"/>
        </w:r>
        <w:r w:rsidR="0043130D">
          <w:rPr>
            <w:noProof/>
            <w:webHidden/>
          </w:rPr>
          <w:t>7</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59996" w:history="1">
        <w:r w:rsidR="0043130D" w:rsidRPr="002E0C58">
          <w:rPr>
            <w:rStyle w:val="Hyperlink"/>
            <w:noProof/>
          </w:rPr>
          <w:t>6.7</w:t>
        </w:r>
        <w:r w:rsidR="0043130D">
          <w:rPr>
            <w:rFonts w:asciiTheme="minorHAnsi" w:eastAsiaTheme="minorEastAsia" w:hAnsiTheme="minorHAnsi"/>
            <w:noProof/>
            <w:sz w:val="22"/>
            <w:szCs w:val="22"/>
            <w:lang w:eastAsia="en-AU"/>
          </w:rPr>
          <w:tab/>
        </w:r>
        <w:r w:rsidR="0043130D" w:rsidRPr="002E0C58">
          <w:rPr>
            <w:rStyle w:val="Hyperlink"/>
            <w:noProof/>
          </w:rPr>
          <w:t>Media</w:t>
        </w:r>
        <w:r w:rsidR="0043130D">
          <w:rPr>
            <w:noProof/>
            <w:webHidden/>
          </w:rPr>
          <w:tab/>
        </w:r>
        <w:r w:rsidR="0043130D">
          <w:rPr>
            <w:noProof/>
            <w:webHidden/>
          </w:rPr>
          <w:fldChar w:fldCharType="begin"/>
        </w:r>
        <w:r w:rsidR="0043130D">
          <w:rPr>
            <w:noProof/>
            <w:webHidden/>
          </w:rPr>
          <w:instrText xml:space="preserve"> PAGEREF _Toc15459996 \h </w:instrText>
        </w:r>
        <w:r w:rsidR="0043130D">
          <w:rPr>
            <w:noProof/>
            <w:webHidden/>
          </w:rPr>
        </w:r>
        <w:r w:rsidR="0043130D">
          <w:rPr>
            <w:noProof/>
            <w:webHidden/>
          </w:rPr>
          <w:fldChar w:fldCharType="separate"/>
        </w:r>
        <w:r w:rsidR="0043130D">
          <w:rPr>
            <w:noProof/>
            <w:webHidden/>
          </w:rPr>
          <w:t>8</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59997" w:history="1">
        <w:r w:rsidR="0043130D" w:rsidRPr="002E0C58">
          <w:rPr>
            <w:rStyle w:val="Hyperlink"/>
            <w:noProof/>
          </w:rPr>
          <w:t>7.</w:t>
        </w:r>
        <w:r w:rsidR="0043130D">
          <w:rPr>
            <w:rFonts w:asciiTheme="minorHAnsi" w:eastAsiaTheme="minorEastAsia" w:hAnsiTheme="minorHAnsi"/>
            <w:caps w:val="0"/>
            <w:noProof/>
            <w:sz w:val="22"/>
            <w:szCs w:val="22"/>
            <w:lang w:eastAsia="en-AU"/>
          </w:rPr>
          <w:tab/>
        </w:r>
        <w:r w:rsidR="0043130D" w:rsidRPr="002E0C58">
          <w:rPr>
            <w:rStyle w:val="Hyperlink"/>
            <w:noProof/>
          </w:rPr>
          <w:t>Addition of PARTIES</w:t>
        </w:r>
        <w:r w:rsidR="0043130D">
          <w:rPr>
            <w:noProof/>
            <w:webHidden/>
          </w:rPr>
          <w:tab/>
        </w:r>
        <w:r w:rsidR="0043130D">
          <w:rPr>
            <w:noProof/>
            <w:webHidden/>
          </w:rPr>
          <w:fldChar w:fldCharType="begin"/>
        </w:r>
        <w:r w:rsidR="0043130D">
          <w:rPr>
            <w:noProof/>
            <w:webHidden/>
          </w:rPr>
          <w:instrText xml:space="preserve"> PAGEREF _Toc15459997 \h </w:instrText>
        </w:r>
        <w:r w:rsidR="0043130D">
          <w:rPr>
            <w:noProof/>
            <w:webHidden/>
          </w:rPr>
        </w:r>
        <w:r w:rsidR="0043130D">
          <w:rPr>
            <w:noProof/>
            <w:webHidden/>
          </w:rPr>
          <w:fldChar w:fldCharType="separate"/>
        </w:r>
        <w:r w:rsidR="0043130D">
          <w:rPr>
            <w:noProof/>
            <w:webHidden/>
          </w:rPr>
          <w:t>8</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59998" w:history="1">
        <w:r w:rsidR="0043130D" w:rsidRPr="002E0C58">
          <w:rPr>
            <w:rStyle w:val="Hyperlink"/>
            <w:noProof/>
          </w:rPr>
          <w:t>8.</w:t>
        </w:r>
        <w:r w:rsidR="0043130D">
          <w:rPr>
            <w:rFonts w:asciiTheme="minorHAnsi" w:eastAsiaTheme="minorEastAsia" w:hAnsiTheme="minorHAnsi"/>
            <w:caps w:val="0"/>
            <w:noProof/>
            <w:sz w:val="22"/>
            <w:szCs w:val="22"/>
            <w:lang w:eastAsia="en-AU"/>
          </w:rPr>
          <w:tab/>
        </w:r>
        <w:r w:rsidR="0043130D" w:rsidRPr="002E0C58">
          <w:rPr>
            <w:rStyle w:val="Hyperlink"/>
            <w:noProof/>
          </w:rPr>
          <w:t>Term and termination</w:t>
        </w:r>
        <w:r w:rsidR="0043130D">
          <w:rPr>
            <w:noProof/>
            <w:webHidden/>
          </w:rPr>
          <w:tab/>
        </w:r>
        <w:r w:rsidR="0043130D">
          <w:rPr>
            <w:noProof/>
            <w:webHidden/>
          </w:rPr>
          <w:fldChar w:fldCharType="begin"/>
        </w:r>
        <w:r w:rsidR="0043130D">
          <w:rPr>
            <w:noProof/>
            <w:webHidden/>
          </w:rPr>
          <w:instrText xml:space="preserve"> PAGEREF _Toc15459998 \h </w:instrText>
        </w:r>
        <w:r w:rsidR="0043130D">
          <w:rPr>
            <w:noProof/>
            <w:webHidden/>
          </w:rPr>
        </w:r>
        <w:r w:rsidR="0043130D">
          <w:rPr>
            <w:noProof/>
            <w:webHidden/>
          </w:rPr>
          <w:fldChar w:fldCharType="separate"/>
        </w:r>
        <w:r w:rsidR="0043130D">
          <w:rPr>
            <w:noProof/>
            <w:webHidden/>
          </w:rPr>
          <w:t>8</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59999" w:history="1">
        <w:r w:rsidR="0043130D" w:rsidRPr="002E0C58">
          <w:rPr>
            <w:rStyle w:val="Hyperlink"/>
            <w:noProof/>
          </w:rPr>
          <w:t>9.</w:t>
        </w:r>
        <w:r w:rsidR="0043130D">
          <w:rPr>
            <w:rFonts w:asciiTheme="minorHAnsi" w:eastAsiaTheme="minorEastAsia" w:hAnsiTheme="minorHAnsi"/>
            <w:caps w:val="0"/>
            <w:noProof/>
            <w:sz w:val="22"/>
            <w:szCs w:val="22"/>
            <w:lang w:eastAsia="en-AU"/>
          </w:rPr>
          <w:tab/>
        </w:r>
        <w:r w:rsidR="0043130D" w:rsidRPr="002E0C58">
          <w:rPr>
            <w:rStyle w:val="Hyperlink"/>
            <w:noProof/>
          </w:rPr>
          <w:t>Intellectual Property</w:t>
        </w:r>
        <w:r w:rsidR="0043130D">
          <w:rPr>
            <w:noProof/>
            <w:webHidden/>
          </w:rPr>
          <w:tab/>
        </w:r>
        <w:r w:rsidR="0043130D">
          <w:rPr>
            <w:noProof/>
            <w:webHidden/>
          </w:rPr>
          <w:fldChar w:fldCharType="begin"/>
        </w:r>
        <w:r w:rsidR="0043130D">
          <w:rPr>
            <w:noProof/>
            <w:webHidden/>
          </w:rPr>
          <w:instrText xml:space="preserve"> PAGEREF _Toc15459999 \h </w:instrText>
        </w:r>
        <w:r w:rsidR="0043130D">
          <w:rPr>
            <w:noProof/>
            <w:webHidden/>
          </w:rPr>
        </w:r>
        <w:r w:rsidR="0043130D">
          <w:rPr>
            <w:noProof/>
            <w:webHidden/>
          </w:rPr>
          <w:fldChar w:fldCharType="separate"/>
        </w:r>
        <w:r w:rsidR="0043130D">
          <w:rPr>
            <w:noProof/>
            <w:webHidden/>
          </w:rPr>
          <w:t>8</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60000" w:history="1">
        <w:r w:rsidR="0043130D" w:rsidRPr="002E0C58">
          <w:rPr>
            <w:rStyle w:val="Hyperlink"/>
            <w:noProof/>
          </w:rPr>
          <w:t>10.</w:t>
        </w:r>
        <w:r w:rsidR="0043130D">
          <w:rPr>
            <w:rFonts w:asciiTheme="minorHAnsi" w:eastAsiaTheme="minorEastAsia" w:hAnsiTheme="minorHAnsi"/>
            <w:caps w:val="0"/>
            <w:noProof/>
            <w:sz w:val="22"/>
            <w:szCs w:val="22"/>
            <w:lang w:eastAsia="en-AU"/>
          </w:rPr>
          <w:tab/>
        </w:r>
        <w:r w:rsidR="0043130D" w:rsidRPr="002E0C58">
          <w:rPr>
            <w:rStyle w:val="Hyperlink"/>
            <w:noProof/>
          </w:rPr>
          <w:t>Confidential Information</w:t>
        </w:r>
        <w:r w:rsidR="0043130D">
          <w:rPr>
            <w:noProof/>
            <w:webHidden/>
          </w:rPr>
          <w:tab/>
        </w:r>
        <w:r w:rsidR="0043130D">
          <w:rPr>
            <w:noProof/>
            <w:webHidden/>
          </w:rPr>
          <w:fldChar w:fldCharType="begin"/>
        </w:r>
        <w:r w:rsidR="0043130D">
          <w:rPr>
            <w:noProof/>
            <w:webHidden/>
          </w:rPr>
          <w:instrText xml:space="preserve"> PAGEREF _Toc15460000 \h </w:instrText>
        </w:r>
        <w:r w:rsidR="0043130D">
          <w:rPr>
            <w:noProof/>
            <w:webHidden/>
          </w:rPr>
        </w:r>
        <w:r w:rsidR="0043130D">
          <w:rPr>
            <w:noProof/>
            <w:webHidden/>
          </w:rPr>
          <w:fldChar w:fldCharType="separate"/>
        </w:r>
        <w:r w:rsidR="0043130D">
          <w:rPr>
            <w:noProof/>
            <w:webHidden/>
          </w:rPr>
          <w:t>9</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60001" w:history="1">
        <w:r w:rsidR="0043130D" w:rsidRPr="002E0C58">
          <w:rPr>
            <w:rStyle w:val="Hyperlink"/>
            <w:noProof/>
          </w:rPr>
          <w:t>11.</w:t>
        </w:r>
        <w:r w:rsidR="0043130D">
          <w:rPr>
            <w:rFonts w:asciiTheme="minorHAnsi" w:eastAsiaTheme="minorEastAsia" w:hAnsiTheme="minorHAnsi"/>
            <w:caps w:val="0"/>
            <w:noProof/>
            <w:sz w:val="22"/>
            <w:szCs w:val="22"/>
            <w:lang w:eastAsia="en-AU"/>
          </w:rPr>
          <w:tab/>
        </w:r>
        <w:r w:rsidR="0043130D" w:rsidRPr="002E0C58">
          <w:rPr>
            <w:rStyle w:val="Hyperlink"/>
            <w:noProof/>
          </w:rPr>
          <w:t>General</w:t>
        </w:r>
        <w:r w:rsidR="0043130D">
          <w:rPr>
            <w:noProof/>
            <w:webHidden/>
          </w:rPr>
          <w:tab/>
        </w:r>
        <w:r w:rsidR="0043130D">
          <w:rPr>
            <w:noProof/>
            <w:webHidden/>
          </w:rPr>
          <w:fldChar w:fldCharType="begin"/>
        </w:r>
        <w:r w:rsidR="0043130D">
          <w:rPr>
            <w:noProof/>
            <w:webHidden/>
          </w:rPr>
          <w:instrText xml:space="preserve"> PAGEREF _Toc15460001 \h </w:instrText>
        </w:r>
        <w:r w:rsidR="0043130D">
          <w:rPr>
            <w:noProof/>
            <w:webHidden/>
          </w:rPr>
        </w:r>
        <w:r w:rsidR="0043130D">
          <w:rPr>
            <w:noProof/>
            <w:webHidden/>
          </w:rPr>
          <w:fldChar w:fldCharType="separate"/>
        </w:r>
        <w:r w:rsidR="0043130D">
          <w:rPr>
            <w:noProof/>
            <w:webHidden/>
          </w:rPr>
          <w:t>9</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60002" w:history="1">
        <w:r w:rsidR="0043130D" w:rsidRPr="002E0C58">
          <w:rPr>
            <w:rStyle w:val="Hyperlink"/>
            <w:noProof/>
          </w:rPr>
          <w:t>11.1</w:t>
        </w:r>
        <w:r w:rsidR="0043130D">
          <w:rPr>
            <w:rFonts w:asciiTheme="minorHAnsi" w:eastAsiaTheme="minorEastAsia" w:hAnsiTheme="minorHAnsi"/>
            <w:noProof/>
            <w:sz w:val="22"/>
            <w:szCs w:val="22"/>
            <w:lang w:eastAsia="en-AU"/>
          </w:rPr>
          <w:tab/>
        </w:r>
        <w:r w:rsidR="0043130D" w:rsidRPr="002E0C58">
          <w:rPr>
            <w:rStyle w:val="Hyperlink"/>
            <w:noProof/>
          </w:rPr>
          <w:t>Legal Effect</w:t>
        </w:r>
        <w:r w:rsidR="0043130D">
          <w:rPr>
            <w:noProof/>
            <w:webHidden/>
          </w:rPr>
          <w:tab/>
        </w:r>
        <w:r w:rsidR="0043130D">
          <w:rPr>
            <w:noProof/>
            <w:webHidden/>
          </w:rPr>
          <w:fldChar w:fldCharType="begin"/>
        </w:r>
        <w:r w:rsidR="0043130D">
          <w:rPr>
            <w:noProof/>
            <w:webHidden/>
          </w:rPr>
          <w:instrText xml:space="preserve"> PAGEREF _Toc15460002 \h </w:instrText>
        </w:r>
        <w:r w:rsidR="0043130D">
          <w:rPr>
            <w:noProof/>
            <w:webHidden/>
          </w:rPr>
        </w:r>
        <w:r w:rsidR="0043130D">
          <w:rPr>
            <w:noProof/>
            <w:webHidden/>
          </w:rPr>
          <w:fldChar w:fldCharType="separate"/>
        </w:r>
        <w:r w:rsidR="0043130D">
          <w:rPr>
            <w:noProof/>
            <w:webHidden/>
          </w:rPr>
          <w:t>9</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60003" w:history="1">
        <w:r w:rsidR="0043130D" w:rsidRPr="002E0C58">
          <w:rPr>
            <w:rStyle w:val="Hyperlink"/>
            <w:noProof/>
          </w:rPr>
          <w:t>11.2</w:t>
        </w:r>
        <w:r w:rsidR="0043130D">
          <w:rPr>
            <w:rFonts w:asciiTheme="minorHAnsi" w:eastAsiaTheme="minorEastAsia" w:hAnsiTheme="minorHAnsi"/>
            <w:noProof/>
            <w:sz w:val="22"/>
            <w:szCs w:val="22"/>
            <w:lang w:eastAsia="en-AU"/>
          </w:rPr>
          <w:tab/>
        </w:r>
        <w:r w:rsidR="0043130D" w:rsidRPr="002E0C58">
          <w:rPr>
            <w:rStyle w:val="Hyperlink"/>
            <w:noProof/>
          </w:rPr>
          <w:t>Entire Agreement</w:t>
        </w:r>
        <w:r w:rsidR="0043130D">
          <w:rPr>
            <w:noProof/>
            <w:webHidden/>
          </w:rPr>
          <w:tab/>
        </w:r>
        <w:r w:rsidR="0043130D">
          <w:rPr>
            <w:noProof/>
            <w:webHidden/>
          </w:rPr>
          <w:fldChar w:fldCharType="begin"/>
        </w:r>
        <w:r w:rsidR="0043130D">
          <w:rPr>
            <w:noProof/>
            <w:webHidden/>
          </w:rPr>
          <w:instrText xml:space="preserve"> PAGEREF _Toc15460003 \h </w:instrText>
        </w:r>
        <w:r w:rsidR="0043130D">
          <w:rPr>
            <w:noProof/>
            <w:webHidden/>
          </w:rPr>
        </w:r>
        <w:r w:rsidR="0043130D">
          <w:rPr>
            <w:noProof/>
            <w:webHidden/>
          </w:rPr>
          <w:fldChar w:fldCharType="separate"/>
        </w:r>
        <w:r w:rsidR="0043130D">
          <w:rPr>
            <w:noProof/>
            <w:webHidden/>
          </w:rPr>
          <w:t>9</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60004" w:history="1">
        <w:r w:rsidR="0043130D" w:rsidRPr="002E0C58">
          <w:rPr>
            <w:rStyle w:val="Hyperlink"/>
            <w:noProof/>
          </w:rPr>
          <w:t>11.3</w:t>
        </w:r>
        <w:r w:rsidR="0043130D">
          <w:rPr>
            <w:rFonts w:asciiTheme="minorHAnsi" w:eastAsiaTheme="minorEastAsia" w:hAnsiTheme="minorHAnsi"/>
            <w:noProof/>
            <w:sz w:val="22"/>
            <w:szCs w:val="22"/>
            <w:lang w:eastAsia="en-AU"/>
          </w:rPr>
          <w:tab/>
        </w:r>
        <w:r w:rsidR="0043130D" w:rsidRPr="002E0C58">
          <w:rPr>
            <w:rStyle w:val="Hyperlink"/>
            <w:noProof/>
          </w:rPr>
          <w:t>Assignment and Variation</w:t>
        </w:r>
        <w:r w:rsidR="0043130D">
          <w:rPr>
            <w:noProof/>
            <w:webHidden/>
          </w:rPr>
          <w:tab/>
        </w:r>
        <w:r w:rsidR="0043130D">
          <w:rPr>
            <w:noProof/>
            <w:webHidden/>
          </w:rPr>
          <w:fldChar w:fldCharType="begin"/>
        </w:r>
        <w:r w:rsidR="0043130D">
          <w:rPr>
            <w:noProof/>
            <w:webHidden/>
          </w:rPr>
          <w:instrText xml:space="preserve"> PAGEREF _Toc15460004 \h </w:instrText>
        </w:r>
        <w:r w:rsidR="0043130D">
          <w:rPr>
            <w:noProof/>
            <w:webHidden/>
          </w:rPr>
        </w:r>
        <w:r w:rsidR="0043130D">
          <w:rPr>
            <w:noProof/>
            <w:webHidden/>
          </w:rPr>
          <w:fldChar w:fldCharType="separate"/>
        </w:r>
        <w:r w:rsidR="0043130D">
          <w:rPr>
            <w:noProof/>
            <w:webHidden/>
          </w:rPr>
          <w:t>9</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60005" w:history="1">
        <w:r w:rsidR="0043130D" w:rsidRPr="002E0C58">
          <w:rPr>
            <w:rStyle w:val="Hyperlink"/>
            <w:noProof/>
          </w:rPr>
          <w:t>11.4</w:t>
        </w:r>
        <w:r w:rsidR="0043130D">
          <w:rPr>
            <w:rFonts w:asciiTheme="minorHAnsi" w:eastAsiaTheme="minorEastAsia" w:hAnsiTheme="minorHAnsi"/>
            <w:noProof/>
            <w:sz w:val="22"/>
            <w:szCs w:val="22"/>
            <w:lang w:eastAsia="en-AU"/>
          </w:rPr>
          <w:tab/>
        </w:r>
        <w:r w:rsidR="0043130D" w:rsidRPr="002E0C58">
          <w:rPr>
            <w:rStyle w:val="Hyperlink"/>
            <w:noProof/>
          </w:rPr>
          <w:t>Relationship of the Parties</w:t>
        </w:r>
        <w:r w:rsidR="0043130D">
          <w:rPr>
            <w:noProof/>
            <w:webHidden/>
          </w:rPr>
          <w:tab/>
        </w:r>
        <w:r w:rsidR="0043130D">
          <w:rPr>
            <w:noProof/>
            <w:webHidden/>
          </w:rPr>
          <w:fldChar w:fldCharType="begin"/>
        </w:r>
        <w:r w:rsidR="0043130D">
          <w:rPr>
            <w:noProof/>
            <w:webHidden/>
          </w:rPr>
          <w:instrText xml:space="preserve"> PAGEREF _Toc15460005 \h </w:instrText>
        </w:r>
        <w:r w:rsidR="0043130D">
          <w:rPr>
            <w:noProof/>
            <w:webHidden/>
          </w:rPr>
        </w:r>
        <w:r w:rsidR="0043130D">
          <w:rPr>
            <w:noProof/>
            <w:webHidden/>
          </w:rPr>
          <w:fldChar w:fldCharType="separate"/>
        </w:r>
        <w:r w:rsidR="0043130D">
          <w:rPr>
            <w:noProof/>
            <w:webHidden/>
          </w:rPr>
          <w:t>10</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60006" w:history="1">
        <w:r w:rsidR="0043130D" w:rsidRPr="002E0C58">
          <w:rPr>
            <w:rStyle w:val="Hyperlink"/>
            <w:noProof/>
          </w:rPr>
          <w:t>11.5</w:t>
        </w:r>
        <w:r w:rsidR="0043130D">
          <w:rPr>
            <w:rFonts w:asciiTheme="minorHAnsi" w:eastAsiaTheme="minorEastAsia" w:hAnsiTheme="minorHAnsi"/>
            <w:noProof/>
            <w:sz w:val="22"/>
            <w:szCs w:val="22"/>
            <w:lang w:eastAsia="en-AU"/>
          </w:rPr>
          <w:tab/>
        </w:r>
        <w:r w:rsidR="0043130D" w:rsidRPr="002E0C58">
          <w:rPr>
            <w:rStyle w:val="Hyperlink"/>
            <w:noProof/>
          </w:rPr>
          <w:t>Counterparts</w:t>
        </w:r>
        <w:r w:rsidR="0043130D">
          <w:rPr>
            <w:noProof/>
            <w:webHidden/>
          </w:rPr>
          <w:tab/>
        </w:r>
        <w:r w:rsidR="0043130D">
          <w:rPr>
            <w:noProof/>
            <w:webHidden/>
          </w:rPr>
          <w:fldChar w:fldCharType="begin"/>
        </w:r>
        <w:r w:rsidR="0043130D">
          <w:rPr>
            <w:noProof/>
            <w:webHidden/>
          </w:rPr>
          <w:instrText xml:space="preserve"> PAGEREF _Toc15460006 \h </w:instrText>
        </w:r>
        <w:r w:rsidR="0043130D">
          <w:rPr>
            <w:noProof/>
            <w:webHidden/>
          </w:rPr>
        </w:r>
        <w:r w:rsidR="0043130D">
          <w:rPr>
            <w:noProof/>
            <w:webHidden/>
          </w:rPr>
          <w:fldChar w:fldCharType="separate"/>
        </w:r>
        <w:r w:rsidR="0043130D">
          <w:rPr>
            <w:noProof/>
            <w:webHidden/>
          </w:rPr>
          <w:t>10</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60007" w:history="1">
        <w:r w:rsidR="0043130D" w:rsidRPr="002E0C58">
          <w:rPr>
            <w:rStyle w:val="Hyperlink"/>
            <w:noProof/>
          </w:rPr>
          <w:t>11.6</w:t>
        </w:r>
        <w:r w:rsidR="0043130D">
          <w:rPr>
            <w:rFonts w:asciiTheme="minorHAnsi" w:eastAsiaTheme="minorEastAsia" w:hAnsiTheme="minorHAnsi"/>
            <w:noProof/>
            <w:sz w:val="22"/>
            <w:szCs w:val="22"/>
            <w:lang w:eastAsia="en-AU"/>
          </w:rPr>
          <w:tab/>
        </w:r>
        <w:r w:rsidR="0043130D" w:rsidRPr="002E0C58">
          <w:rPr>
            <w:rStyle w:val="Hyperlink"/>
            <w:noProof/>
          </w:rPr>
          <w:t>Governing Law</w:t>
        </w:r>
        <w:r w:rsidR="0043130D">
          <w:rPr>
            <w:noProof/>
            <w:webHidden/>
          </w:rPr>
          <w:tab/>
        </w:r>
        <w:r w:rsidR="0043130D">
          <w:rPr>
            <w:noProof/>
            <w:webHidden/>
          </w:rPr>
          <w:fldChar w:fldCharType="begin"/>
        </w:r>
        <w:r w:rsidR="0043130D">
          <w:rPr>
            <w:noProof/>
            <w:webHidden/>
          </w:rPr>
          <w:instrText xml:space="preserve"> PAGEREF _Toc15460007 \h </w:instrText>
        </w:r>
        <w:r w:rsidR="0043130D">
          <w:rPr>
            <w:noProof/>
            <w:webHidden/>
          </w:rPr>
        </w:r>
        <w:r w:rsidR="0043130D">
          <w:rPr>
            <w:noProof/>
            <w:webHidden/>
          </w:rPr>
          <w:fldChar w:fldCharType="separate"/>
        </w:r>
        <w:r w:rsidR="0043130D">
          <w:rPr>
            <w:noProof/>
            <w:webHidden/>
          </w:rPr>
          <w:t>10</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60008" w:history="1">
        <w:r w:rsidR="0043130D" w:rsidRPr="002E0C58">
          <w:rPr>
            <w:rStyle w:val="Hyperlink"/>
            <w:noProof/>
          </w:rPr>
          <w:t>11.7</w:t>
        </w:r>
        <w:r w:rsidR="0043130D">
          <w:rPr>
            <w:rFonts w:asciiTheme="minorHAnsi" w:eastAsiaTheme="minorEastAsia" w:hAnsiTheme="minorHAnsi"/>
            <w:noProof/>
            <w:sz w:val="22"/>
            <w:szCs w:val="22"/>
            <w:lang w:eastAsia="en-AU"/>
          </w:rPr>
          <w:tab/>
        </w:r>
        <w:r w:rsidR="0043130D" w:rsidRPr="002E0C58">
          <w:rPr>
            <w:rStyle w:val="Hyperlink"/>
            <w:noProof/>
          </w:rPr>
          <w:t>Notices and Contact Officers</w:t>
        </w:r>
        <w:r w:rsidR="0043130D">
          <w:rPr>
            <w:noProof/>
            <w:webHidden/>
          </w:rPr>
          <w:tab/>
        </w:r>
        <w:r w:rsidR="0043130D">
          <w:rPr>
            <w:noProof/>
            <w:webHidden/>
          </w:rPr>
          <w:fldChar w:fldCharType="begin"/>
        </w:r>
        <w:r w:rsidR="0043130D">
          <w:rPr>
            <w:noProof/>
            <w:webHidden/>
          </w:rPr>
          <w:instrText xml:space="preserve"> PAGEREF _Toc15460008 \h </w:instrText>
        </w:r>
        <w:r w:rsidR="0043130D">
          <w:rPr>
            <w:noProof/>
            <w:webHidden/>
          </w:rPr>
        </w:r>
        <w:r w:rsidR="0043130D">
          <w:rPr>
            <w:noProof/>
            <w:webHidden/>
          </w:rPr>
          <w:fldChar w:fldCharType="separate"/>
        </w:r>
        <w:r w:rsidR="0043130D">
          <w:rPr>
            <w:noProof/>
            <w:webHidden/>
          </w:rPr>
          <w:t>10</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60009" w:history="1">
        <w:r w:rsidR="0043130D" w:rsidRPr="002E0C58">
          <w:rPr>
            <w:rStyle w:val="Hyperlink"/>
            <w:noProof/>
          </w:rPr>
          <w:t>11.8</w:t>
        </w:r>
        <w:r w:rsidR="0043130D">
          <w:rPr>
            <w:rFonts w:asciiTheme="minorHAnsi" w:eastAsiaTheme="minorEastAsia" w:hAnsiTheme="minorHAnsi"/>
            <w:noProof/>
            <w:sz w:val="22"/>
            <w:szCs w:val="22"/>
            <w:lang w:eastAsia="en-AU"/>
          </w:rPr>
          <w:tab/>
        </w:r>
        <w:r w:rsidR="0043130D" w:rsidRPr="002E0C58">
          <w:rPr>
            <w:rStyle w:val="Hyperlink"/>
            <w:noProof/>
          </w:rPr>
          <w:t>Costs and Expenses</w:t>
        </w:r>
        <w:r w:rsidR="0043130D">
          <w:rPr>
            <w:noProof/>
            <w:webHidden/>
          </w:rPr>
          <w:tab/>
        </w:r>
        <w:r w:rsidR="0043130D">
          <w:rPr>
            <w:noProof/>
            <w:webHidden/>
          </w:rPr>
          <w:fldChar w:fldCharType="begin"/>
        </w:r>
        <w:r w:rsidR="0043130D">
          <w:rPr>
            <w:noProof/>
            <w:webHidden/>
          </w:rPr>
          <w:instrText xml:space="preserve"> PAGEREF _Toc15460009 \h </w:instrText>
        </w:r>
        <w:r w:rsidR="0043130D">
          <w:rPr>
            <w:noProof/>
            <w:webHidden/>
          </w:rPr>
        </w:r>
        <w:r w:rsidR="0043130D">
          <w:rPr>
            <w:noProof/>
            <w:webHidden/>
          </w:rPr>
          <w:fldChar w:fldCharType="separate"/>
        </w:r>
        <w:r w:rsidR="0043130D">
          <w:rPr>
            <w:noProof/>
            <w:webHidden/>
          </w:rPr>
          <w:t>11</w:t>
        </w:r>
        <w:r w:rsidR="0043130D">
          <w:rPr>
            <w:noProof/>
            <w:webHidden/>
          </w:rPr>
          <w:fldChar w:fldCharType="end"/>
        </w:r>
      </w:hyperlink>
    </w:p>
    <w:p w:rsidR="0043130D" w:rsidRDefault="00AA223B">
      <w:pPr>
        <w:pStyle w:val="TOC2"/>
        <w:tabs>
          <w:tab w:val="left" w:pos="1440"/>
        </w:tabs>
        <w:rPr>
          <w:rFonts w:asciiTheme="minorHAnsi" w:eastAsiaTheme="minorEastAsia" w:hAnsiTheme="minorHAnsi"/>
          <w:noProof/>
          <w:sz w:val="22"/>
          <w:szCs w:val="22"/>
          <w:lang w:eastAsia="en-AU"/>
        </w:rPr>
      </w:pPr>
      <w:hyperlink w:anchor="_Toc15460010" w:history="1">
        <w:r w:rsidR="0043130D" w:rsidRPr="002E0C58">
          <w:rPr>
            <w:rStyle w:val="Hyperlink"/>
            <w:noProof/>
            <w:lang w:eastAsia="en-AU"/>
          </w:rPr>
          <w:t>11.9</w:t>
        </w:r>
        <w:r w:rsidR="0043130D">
          <w:rPr>
            <w:rFonts w:asciiTheme="minorHAnsi" w:eastAsiaTheme="minorEastAsia" w:hAnsiTheme="minorHAnsi"/>
            <w:noProof/>
            <w:sz w:val="22"/>
            <w:szCs w:val="22"/>
            <w:lang w:eastAsia="en-AU"/>
          </w:rPr>
          <w:tab/>
        </w:r>
        <w:r w:rsidR="0043130D" w:rsidRPr="002E0C58">
          <w:rPr>
            <w:rStyle w:val="Hyperlink"/>
            <w:noProof/>
            <w:lang w:eastAsia="en-AU"/>
          </w:rPr>
          <w:t>Dispute Resolution</w:t>
        </w:r>
        <w:r w:rsidR="0043130D">
          <w:rPr>
            <w:noProof/>
            <w:webHidden/>
          </w:rPr>
          <w:tab/>
        </w:r>
        <w:r w:rsidR="0043130D">
          <w:rPr>
            <w:noProof/>
            <w:webHidden/>
          </w:rPr>
          <w:fldChar w:fldCharType="begin"/>
        </w:r>
        <w:r w:rsidR="0043130D">
          <w:rPr>
            <w:noProof/>
            <w:webHidden/>
          </w:rPr>
          <w:instrText xml:space="preserve"> PAGEREF _Toc15460010 \h </w:instrText>
        </w:r>
        <w:r w:rsidR="0043130D">
          <w:rPr>
            <w:noProof/>
            <w:webHidden/>
          </w:rPr>
        </w:r>
        <w:r w:rsidR="0043130D">
          <w:rPr>
            <w:noProof/>
            <w:webHidden/>
          </w:rPr>
          <w:fldChar w:fldCharType="separate"/>
        </w:r>
        <w:r w:rsidR="0043130D">
          <w:rPr>
            <w:noProof/>
            <w:webHidden/>
          </w:rPr>
          <w:t>11</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60011" w:history="1">
        <w:r w:rsidR="0043130D" w:rsidRPr="002E0C58">
          <w:rPr>
            <w:rStyle w:val="Hyperlink"/>
            <w:noProof/>
          </w:rPr>
          <w:t>Appendix 1 – Cost Sharing Proportions</w:t>
        </w:r>
        <w:r w:rsidR="0043130D">
          <w:rPr>
            <w:noProof/>
            <w:webHidden/>
          </w:rPr>
          <w:tab/>
        </w:r>
        <w:r w:rsidR="0043130D">
          <w:rPr>
            <w:noProof/>
            <w:webHidden/>
          </w:rPr>
          <w:fldChar w:fldCharType="begin"/>
        </w:r>
        <w:r w:rsidR="0043130D">
          <w:rPr>
            <w:noProof/>
            <w:webHidden/>
          </w:rPr>
          <w:instrText xml:space="preserve"> PAGEREF _Toc15460011 \h </w:instrText>
        </w:r>
        <w:r w:rsidR="0043130D">
          <w:rPr>
            <w:noProof/>
            <w:webHidden/>
          </w:rPr>
        </w:r>
        <w:r w:rsidR="0043130D">
          <w:rPr>
            <w:noProof/>
            <w:webHidden/>
          </w:rPr>
          <w:fldChar w:fldCharType="separate"/>
        </w:r>
        <w:r w:rsidR="0043130D">
          <w:rPr>
            <w:noProof/>
            <w:webHidden/>
          </w:rPr>
          <w:t>15</w:t>
        </w:r>
        <w:r w:rsidR="0043130D">
          <w:rPr>
            <w:noProof/>
            <w:webHidden/>
          </w:rPr>
          <w:fldChar w:fldCharType="end"/>
        </w:r>
      </w:hyperlink>
    </w:p>
    <w:p w:rsidR="0043130D" w:rsidRDefault="00AA223B">
      <w:pPr>
        <w:pStyle w:val="TOC1"/>
        <w:rPr>
          <w:rFonts w:asciiTheme="minorHAnsi" w:eastAsiaTheme="minorEastAsia" w:hAnsiTheme="minorHAnsi"/>
          <w:caps w:val="0"/>
          <w:noProof/>
          <w:sz w:val="22"/>
          <w:szCs w:val="22"/>
          <w:lang w:eastAsia="en-AU"/>
        </w:rPr>
      </w:pPr>
      <w:hyperlink w:anchor="_Toc15460012" w:history="1">
        <w:r w:rsidR="0043130D" w:rsidRPr="002E0C58">
          <w:rPr>
            <w:rStyle w:val="Hyperlink"/>
            <w:noProof/>
          </w:rPr>
          <w:t>Appendix 2 – Estimated Proposal Costs</w:t>
        </w:r>
        <w:r w:rsidR="0043130D">
          <w:rPr>
            <w:noProof/>
            <w:webHidden/>
          </w:rPr>
          <w:tab/>
        </w:r>
        <w:r w:rsidR="0043130D">
          <w:rPr>
            <w:noProof/>
            <w:webHidden/>
          </w:rPr>
          <w:fldChar w:fldCharType="begin"/>
        </w:r>
        <w:r w:rsidR="0043130D">
          <w:rPr>
            <w:noProof/>
            <w:webHidden/>
          </w:rPr>
          <w:instrText xml:space="preserve"> PAGEREF _Toc15460012 \h </w:instrText>
        </w:r>
        <w:r w:rsidR="0043130D">
          <w:rPr>
            <w:noProof/>
            <w:webHidden/>
          </w:rPr>
        </w:r>
        <w:r w:rsidR="0043130D">
          <w:rPr>
            <w:noProof/>
            <w:webHidden/>
          </w:rPr>
          <w:fldChar w:fldCharType="separate"/>
        </w:r>
        <w:r w:rsidR="0043130D">
          <w:rPr>
            <w:noProof/>
            <w:webHidden/>
          </w:rPr>
          <w:t>16</w:t>
        </w:r>
        <w:r w:rsidR="0043130D">
          <w:rPr>
            <w:noProof/>
            <w:webHidden/>
          </w:rPr>
          <w:fldChar w:fldCharType="end"/>
        </w:r>
      </w:hyperlink>
    </w:p>
    <w:p w:rsidR="00A51059" w:rsidRDefault="00031702">
      <w:pPr>
        <w:sectPr w:rsidR="00A51059">
          <w:headerReference w:type="default" r:id="rId10"/>
          <w:footerReference w:type="default" r:id="rId11"/>
          <w:headerReference w:type="first" r:id="rId12"/>
          <w:footerReference w:type="first" r:id="rId13"/>
          <w:pgSz w:w="11906" w:h="16838" w:code="9"/>
          <w:pgMar w:top="1440" w:right="1440" w:bottom="1440" w:left="1440" w:header="720" w:footer="720" w:gutter="0"/>
          <w:pgNumType w:start="1"/>
          <w:cols w:space="708"/>
          <w:docGrid w:linePitch="360"/>
        </w:sectPr>
      </w:pPr>
      <w:r>
        <w:rPr>
          <w:b/>
          <w:bCs/>
          <w:noProof/>
          <w:lang w:val="en-US"/>
        </w:rPr>
        <w:fldChar w:fldCharType="end"/>
      </w:r>
    </w:p>
    <w:p w:rsidR="00A51059" w:rsidRDefault="00EE5E7C">
      <w:r>
        <w:rPr>
          <w:b/>
        </w:rPr>
        <w:t xml:space="preserve">THIS </w:t>
      </w:r>
      <w:r w:rsidR="00F02A40">
        <w:rPr>
          <w:b/>
        </w:rPr>
        <w:t xml:space="preserve">AGREEMENT </w:t>
      </w:r>
      <w:r>
        <w:t xml:space="preserve">is made on </w:t>
      </w:r>
      <w:r>
        <w:fldChar w:fldCharType="begin">
          <w:ffData>
            <w:name w:val=""/>
            <w:enabled/>
            <w:calcOnExit w:val="0"/>
            <w:textInput>
              <w:default w:val="                                                        "/>
            </w:textInput>
          </w:ffData>
        </w:fldChar>
      </w:r>
      <w:r>
        <w:instrText xml:space="preserve"> FORMTEXT </w:instrText>
      </w:r>
      <w:r>
        <w:fldChar w:fldCharType="separate"/>
      </w:r>
      <w:r w:rsidR="00DC5CA1">
        <w:rPr>
          <w:noProof/>
        </w:rPr>
        <w:t xml:space="preserve">                                                        </w:t>
      </w:r>
      <w:r>
        <w:fldChar w:fldCharType="end"/>
      </w:r>
      <w:r>
        <w:t xml:space="preserve"> </w:t>
      </w:r>
      <w:r w:rsidR="00782367">
        <w:t>2019</w:t>
      </w:r>
    </w:p>
    <w:p w:rsidR="00A51059" w:rsidRDefault="00EE5E7C">
      <w:pPr>
        <w:pStyle w:val="Subtitle"/>
      </w:pPr>
      <w:r>
        <w:t>BETWEEN:</w:t>
      </w:r>
    </w:p>
    <w:p w:rsidR="00A51059" w:rsidRDefault="00A51059">
      <w:pPr>
        <w:pStyle w:val="NoteParagraph"/>
      </w:pPr>
    </w:p>
    <w:p w:rsidR="00704118" w:rsidRPr="00704118" w:rsidRDefault="00AA223B" w:rsidP="00704118">
      <w:pPr>
        <w:pStyle w:val="Parties"/>
        <w:numPr>
          <w:ilvl w:val="0"/>
          <w:numId w:val="45"/>
        </w:numPr>
        <w:rPr>
          <w:b/>
        </w:rPr>
      </w:pPr>
      <w:r>
        <w:rPr>
          <w:b/>
        </w:rPr>
        <w:t>A</w:t>
      </w:r>
    </w:p>
    <w:p w:rsidR="00704118" w:rsidRPr="00704118" w:rsidRDefault="00AA223B" w:rsidP="00704118">
      <w:pPr>
        <w:pStyle w:val="Parties"/>
        <w:numPr>
          <w:ilvl w:val="0"/>
          <w:numId w:val="41"/>
        </w:numPr>
        <w:rPr>
          <w:b/>
        </w:rPr>
      </w:pPr>
      <w:r>
        <w:rPr>
          <w:b/>
        </w:rPr>
        <w:t>B</w:t>
      </w:r>
    </w:p>
    <w:p w:rsidR="00704118" w:rsidRPr="00704118" w:rsidRDefault="00AA223B" w:rsidP="00704118">
      <w:pPr>
        <w:pStyle w:val="Parties"/>
        <w:numPr>
          <w:ilvl w:val="0"/>
          <w:numId w:val="41"/>
        </w:numPr>
        <w:rPr>
          <w:b/>
        </w:rPr>
      </w:pPr>
      <w:r>
        <w:rPr>
          <w:b/>
        </w:rPr>
        <w:t>C</w:t>
      </w:r>
    </w:p>
    <w:p w:rsidR="00704118" w:rsidRPr="00704118" w:rsidRDefault="00AA223B" w:rsidP="00704118">
      <w:pPr>
        <w:pStyle w:val="Parties"/>
        <w:numPr>
          <w:ilvl w:val="0"/>
          <w:numId w:val="41"/>
        </w:numPr>
        <w:rPr>
          <w:b/>
        </w:rPr>
      </w:pPr>
      <w:r>
        <w:rPr>
          <w:b/>
        </w:rPr>
        <w:t>D</w:t>
      </w:r>
    </w:p>
    <w:p w:rsidR="00704118" w:rsidRPr="006B454B" w:rsidRDefault="00AA223B" w:rsidP="00704118">
      <w:pPr>
        <w:pStyle w:val="Parties"/>
        <w:numPr>
          <w:ilvl w:val="0"/>
          <w:numId w:val="41"/>
        </w:numPr>
        <w:rPr>
          <w:b/>
        </w:rPr>
      </w:pPr>
      <w:r>
        <w:rPr>
          <w:b/>
        </w:rPr>
        <w:t>E</w:t>
      </w:r>
    </w:p>
    <w:p w:rsidR="00704118" w:rsidRPr="00704118" w:rsidRDefault="00AA223B" w:rsidP="00704118">
      <w:pPr>
        <w:pStyle w:val="Parties"/>
        <w:numPr>
          <w:ilvl w:val="0"/>
          <w:numId w:val="41"/>
        </w:numPr>
        <w:rPr>
          <w:b/>
        </w:rPr>
      </w:pPr>
      <w:r>
        <w:rPr>
          <w:b/>
        </w:rPr>
        <w:t>F</w:t>
      </w:r>
    </w:p>
    <w:p w:rsidR="00704118" w:rsidRPr="00704118" w:rsidRDefault="00AA223B" w:rsidP="00704118">
      <w:pPr>
        <w:pStyle w:val="Parties"/>
        <w:numPr>
          <w:ilvl w:val="0"/>
          <w:numId w:val="41"/>
        </w:numPr>
        <w:rPr>
          <w:b/>
        </w:rPr>
      </w:pPr>
      <w:r>
        <w:rPr>
          <w:b/>
        </w:rPr>
        <w:t>G</w:t>
      </w:r>
    </w:p>
    <w:p w:rsidR="00F02A40" w:rsidRDefault="00E80F19" w:rsidP="00F02A40">
      <w:pPr>
        <w:pStyle w:val="Parties"/>
        <w:numPr>
          <w:ilvl w:val="0"/>
          <w:numId w:val="0"/>
        </w:numPr>
        <w:rPr>
          <w:b/>
        </w:rPr>
      </w:pPr>
      <w:r>
        <w:rPr>
          <w:b/>
        </w:rPr>
        <w:t>Each a "Party" and together</w:t>
      </w:r>
      <w:r w:rsidR="0001740B">
        <w:rPr>
          <w:b/>
        </w:rPr>
        <w:t xml:space="preserve"> "the P</w:t>
      </w:r>
      <w:r w:rsidR="00EF23CF">
        <w:rPr>
          <w:b/>
        </w:rPr>
        <w:t>arties".</w:t>
      </w:r>
    </w:p>
    <w:p w:rsidR="0030214E" w:rsidRDefault="0030214E" w:rsidP="00F02A40">
      <w:pPr>
        <w:pStyle w:val="Parties"/>
        <w:numPr>
          <w:ilvl w:val="0"/>
          <w:numId w:val="0"/>
        </w:numPr>
        <w:rPr>
          <w:b/>
        </w:rPr>
      </w:pPr>
      <w:r>
        <w:rPr>
          <w:b/>
        </w:rPr>
        <w:t>In addition to the Facilitator as defined in this agreement</w:t>
      </w:r>
    </w:p>
    <w:p w:rsidR="0030214E" w:rsidRPr="00C664CD" w:rsidRDefault="0030214E" w:rsidP="0030214E">
      <w:pPr>
        <w:pStyle w:val="Parties"/>
        <w:numPr>
          <w:ilvl w:val="0"/>
          <w:numId w:val="47"/>
        </w:numPr>
        <w:rPr>
          <w:rStyle w:val="DefinitionBold"/>
        </w:rPr>
      </w:pPr>
      <w:r w:rsidRPr="0030214E">
        <w:rPr>
          <w:b/>
        </w:rPr>
        <w:t>Melbourne</w:t>
      </w:r>
      <w:r w:rsidR="009E3D6F">
        <w:rPr>
          <w:b/>
        </w:rPr>
        <w:t xml:space="preserve"> City Council</w:t>
      </w:r>
      <w:r w:rsidRPr="0030214E">
        <w:rPr>
          <w:b/>
        </w:rPr>
        <w:t xml:space="preserve"> (ABN 55 370 219 287) of 120 Swanston Street, Melbourne, VIC 3000</w:t>
      </w:r>
    </w:p>
    <w:p w:rsidR="0030214E" w:rsidRDefault="0030214E" w:rsidP="00F02A40">
      <w:pPr>
        <w:pStyle w:val="Parties"/>
        <w:numPr>
          <w:ilvl w:val="0"/>
          <w:numId w:val="0"/>
        </w:numPr>
        <w:rPr>
          <w:b/>
        </w:rPr>
      </w:pPr>
    </w:p>
    <w:p w:rsidR="0030214E" w:rsidRDefault="0030214E" w:rsidP="00F02A40">
      <w:pPr>
        <w:pStyle w:val="Parties"/>
        <w:numPr>
          <w:ilvl w:val="0"/>
          <w:numId w:val="0"/>
        </w:numPr>
      </w:pPr>
    </w:p>
    <w:p w:rsidR="00A51059" w:rsidRDefault="00F02A40" w:rsidP="00430E5F">
      <w:pPr>
        <w:pStyle w:val="Subtitle"/>
      </w:pPr>
      <w:r>
        <w:t>RECITALS</w:t>
      </w:r>
    </w:p>
    <w:p w:rsidR="00D34FD4" w:rsidRDefault="0001740B" w:rsidP="00B27A28">
      <w:pPr>
        <w:pStyle w:val="Recitals1"/>
      </w:pPr>
      <w:r>
        <w:t>The Parties</w:t>
      </w:r>
      <w:r w:rsidR="00EC7A55">
        <w:t xml:space="preserve"> wish to </w:t>
      </w:r>
      <w:r w:rsidR="000532E9">
        <w:t xml:space="preserve">form a </w:t>
      </w:r>
      <w:r w:rsidR="004D7155">
        <w:t>J</w:t>
      </w:r>
      <w:r w:rsidR="009B1B1C">
        <w:t xml:space="preserve">oint </w:t>
      </w:r>
      <w:r w:rsidR="004D7155">
        <w:t xml:space="preserve">Purchasing Group </w:t>
      </w:r>
      <w:r w:rsidR="00D34FD4">
        <w:t xml:space="preserve">that will enable the aggregation of a load of electricity </w:t>
      </w:r>
      <w:r w:rsidR="00D34FD4" w:rsidRPr="00A64EBC">
        <w:t xml:space="preserve">large enough to </w:t>
      </w:r>
      <w:r w:rsidR="00272C80">
        <w:t xml:space="preserve">attract competitive bids </w:t>
      </w:r>
      <w:r w:rsidR="00B82084">
        <w:t>from</w:t>
      </w:r>
      <w:r w:rsidR="00B82084" w:rsidRPr="00A64EBC">
        <w:t xml:space="preserve"> utility</w:t>
      </w:r>
      <w:r w:rsidR="00D34FD4" w:rsidRPr="00A64EBC">
        <w:t xml:space="preserve"> scale renewable energy project</w:t>
      </w:r>
      <w:r w:rsidR="00272C80">
        <w:t>s</w:t>
      </w:r>
      <w:r w:rsidR="00D34FD4">
        <w:t xml:space="preserve"> to enable the Parties to meet voluntary emission reduction targets</w:t>
      </w:r>
      <w:r w:rsidR="00B54EE1">
        <w:t>.</w:t>
      </w:r>
    </w:p>
    <w:p w:rsidR="00B27A28" w:rsidRPr="003D587C" w:rsidRDefault="00B54EE1" w:rsidP="00B27A28">
      <w:pPr>
        <w:pStyle w:val="Recitals1"/>
      </w:pPr>
      <w:r w:rsidRPr="003D587C">
        <w:t xml:space="preserve">The Parties intend </w:t>
      </w:r>
      <w:r w:rsidR="00DE3EC0" w:rsidRPr="003D587C">
        <w:t>to</w:t>
      </w:r>
      <w:r w:rsidR="00EC7A55" w:rsidRPr="003D587C">
        <w:t xml:space="preserve"> purchase renewable energy from </w:t>
      </w:r>
      <w:r w:rsidR="00B31DB1" w:rsidRPr="003D587C">
        <w:t>a</w:t>
      </w:r>
      <w:r w:rsidR="0003399F">
        <w:t>n electricity</w:t>
      </w:r>
      <w:r w:rsidR="00B31DB1" w:rsidRPr="003D587C">
        <w:t xml:space="preserve"> </w:t>
      </w:r>
      <w:r w:rsidR="005804BE" w:rsidRPr="003D587C">
        <w:t xml:space="preserve">retailer who will source the corresponding electricity load from a </w:t>
      </w:r>
      <w:r w:rsidR="00EC7A55" w:rsidRPr="003D587C">
        <w:t xml:space="preserve">new </w:t>
      </w:r>
      <w:r w:rsidR="00B82084">
        <w:t xml:space="preserve">or existing </w:t>
      </w:r>
      <w:r w:rsidR="00EC7A55" w:rsidRPr="003D587C">
        <w:t>utility</w:t>
      </w:r>
      <w:r w:rsidR="00B31DB1" w:rsidRPr="003D587C">
        <w:t xml:space="preserve"> scale renewable energy project.</w:t>
      </w:r>
    </w:p>
    <w:p w:rsidR="005804BE" w:rsidRPr="006655F6" w:rsidRDefault="00F913AC" w:rsidP="00EC7A55">
      <w:pPr>
        <w:pStyle w:val="Recitals1"/>
      </w:pPr>
      <w:r w:rsidRPr="006655F6">
        <w:t xml:space="preserve">The Parties </w:t>
      </w:r>
      <w:r w:rsidR="004C6306" w:rsidRPr="006655F6">
        <w:t>are still developing the commercial arrangements to deliver the Proposal and they may choose to enter into a further agreement</w:t>
      </w:r>
      <w:r w:rsidR="005804BE" w:rsidRPr="006655F6">
        <w:t xml:space="preserve">, </w:t>
      </w:r>
      <w:r w:rsidR="005804BE" w:rsidRPr="00DC5CA1">
        <w:t>which will create a more detailed and binding legal framework for the delivery of the Proposal.</w:t>
      </w:r>
    </w:p>
    <w:p w:rsidR="00F913AC" w:rsidRPr="003D587C" w:rsidRDefault="005804BE" w:rsidP="00EC7A55">
      <w:pPr>
        <w:pStyle w:val="Recitals1"/>
      </w:pPr>
      <w:r w:rsidRPr="003D587C">
        <w:t xml:space="preserve">The Parties intend to conduct a tender process and </w:t>
      </w:r>
      <w:r w:rsidR="00AE4F56" w:rsidRPr="003D587C">
        <w:t xml:space="preserve">negotiate collectively to </w:t>
      </w:r>
      <w:r w:rsidRPr="003D587C">
        <w:t xml:space="preserve">appoint an electricity retailer to </w:t>
      </w:r>
      <w:r w:rsidR="00AE4F56" w:rsidRPr="003D587C">
        <w:t xml:space="preserve">supply electricity to the purchasing group.  </w:t>
      </w:r>
      <w:r w:rsidRPr="003D587C">
        <w:t>It is anticipated that each Party will sign a separate el</w:t>
      </w:r>
      <w:r w:rsidR="00AE4F56" w:rsidRPr="003D587C">
        <w:t>e</w:t>
      </w:r>
      <w:r w:rsidRPr="003D587C">
        <w:t>ctric</w:t>
      </w:r>
      <w:r w:rsidR="00AE4F56" w:rsidRPr="003D587C">
        <w:t>i</w:t>
      </w:r>
      <w:r w:rsidRPr="003D587C">
        <w:t>ty supply agreement</w:t>
      </w:r>
      <w:r w:rsidR="00AE4F56" w:rsidRPr="003D587C">
        <w:t xml:space="preserve"> with the retailer</w:t>
      </w:r>
      <w:r w:rsidR="00172B94">
        <w:t xml:space="preserve"> as part of the group Power Purchase Agreement</w:t>
      </w:r>
      <w:r w:rsidR="004D39BD">
        <w:t xml:space="preserve"> (PPA)</w:t>
      </w:r>
      <w:r w:rsidR="00AE4F56" w:rsidRPr="003D587C">
        <w:t xml:space="preserve">. </w:t>
      </w:r>
    </w:p>
    <w:p w:rsidR="00B35AA0" w:rsidRDefault="00323DDE" w:rsidP="00E21245">
      <w:pPr>
        <w:pStyle w:val="Recitals1"/>
      </w:pPr>
      <w:r>
        <w:t xml:space="preserve">In consideration of the Parties </w:t>
      </w:r>
      <w:r w:rsidRPr="00673F26">
        <w:t>participat</w:t>
      </w:r>
      <w:r>
        <w:t>ing</w:t>
      </w:r>
      <w:r w:rsidRPr="00673F26">
        <w:t xml:space="preserve"> in </w:t>
      </w:r>
      <w:r>
        <w:t>the Joint Purchasing Group and exchanging information as contemplated by this document</w:t>
      </w:r>
      <w:r w:rsidR="00B35AA0">
        <w:t>:</w:t>
      </w:r>
    </w:p>
    <w:p w:rsidR="00B35AA0" w:rsidRDefault="00323DDE" w:rsidP="006114BF">
      <w:pPr>
        <w:pStyle w:val="Recitals2"/>
      </w:pPr>
      <w:r>
        <w:t>the Parties</w:t>
      </w:r>
      <w:r w:rsidRPr="00673F26">
        <w:t xml:space="preserve"> agree to </w:t>
      </w:r>
      <w:r>
        <w:t xml:space="preserve">enter into this </w:t>
      </w:r>
      <w:r w:rsidR="007E4AEF">
        <w:t>MOU</w:t>
      </w:r>
      <w:r w:rsidR="00655B78">
        <w:t xml:space="preserve"> </w:t>
      </w:r>
      <w:r>
        <w:t>to reflect the common understanding of the Parties in relation to the process to develop the Proposal</w:t>
      </w:r>
    </w:p>
    <w:p w:rsidR="00EB61EE" w:rsidRDefault="00B35AA0" w:rsidP="006114BF">
      <w:pPr>
        <w:pStyle w:val="Recitals2"/>
      </w:pPr>
      <w:r>
        <w:t xml:space="preserve">The Facilitator agrees to enter into this </w:t>
      </w:r>
      <w:r w:rsidR="007E4AEF">
        <w:t>MOU</w:t>
      </w:r>
      <w:r>
        <w:t xml:space="preserve"> with the Parties to carry out the role as identified in clause 5</w:t>
      </w:r>
      <w:r w:rsidR="00F913AC">
        <w:t xml:space="preserve">. </w:t>
      </w:r>
    </w:p>
    <w:p w:rsidR="00704118" w:rsidRDefault="00704118" w:rsidP="00EC7A55">
      <w:pPr>
        <w:pStyle w:val="Recitals1"/>
        <w:numPr>
          <w:ilvl w:val="0"/>
          <w:numId w:val="0"/>
        </w:numPr>
      </w:pPr>
    </w:p>
    <w:p w:rsidR="00A51059" w:rsidRDefault="00EE5E7C" w:rsidP="00EC7A55">
      <w:pPr>
        <w:pStyle w:val="Recitals1"/>
        <w:numPr>
          <w:ilvl w:val="0"/>
          <w:numId w:val="0"/>
        </w:numPr>
      </w:pPr>
      <w:r>
        <w:t xml:space="preserve">THE PARTIES </w:t>
      </w:r>
      <w:r w:rsidR="00B35AA0">
        <w:t xml:space="preserve">AND THE FACILITATOR </w:t>
      </w:r>
      <w:r>
        <w:t>AGREE AS FOLLOWS:</w:t>
      </w:r>
    </w:p>
    <w:p w:rsidR="00A51059" w:rsidRDefault="00EE5E7C">
      <w:pPr>
        <w:pStyle w:val="Level1"/>
      </w:pPr>
      <w:bookmarkStart w:id="0" w:name="_Toc309125200"/>
      <w:bookmarkStart w:id="1" w:name="_Toc15459982"/>
      <w:r>
        <w:t>INTERPRETATION</w:t>
      </w:r>
      <w:bookmarkEnd w:id="0"/>
      <w:bookmarkEnd w:id="1"/>
    </w:p>
    <w:p w:rsidR="00A51059" w:rsidRDefault="00EE5E7C">
      <w:pPr>
        <w:pStyle w:val="Level11"/>
      </w:pPr>
      <w:bookmarkStart w:id="2" w:name="_Toc15459983"/>
      <w:r>
        <w:t>Definitions</w:t>
      </w:r>
      <w:bookmarkEnd w:id="2"/>
    </w:p>
    <w:p w:rsidR="006268D7" w:rsidRDefault="00EE5E7C" w:rsidP="00010C17">
      <w:pPr>
        <w:pStyle w:val="Level11fo"/>
      </w:pPr>
      <w:r>
        <w:t>The following def</w:t>
      </w:r>
      <w:r w:rsidR="00F62153">
        <w:t>initions apply in this document:</w:t>
      </w:r>
    </w:p>
    <w:p w:rsidR="00F62153" w:rsidRDefault="00F62153" w:rsidP="008E6E39">
      <w:pPr>
        <w:pStyle w:val="Level11fo"/>
        <w:rPr>
          <w:b/>
        </w:rPr>
      </w:pPr>
      <w:r>
        <w:rPr>
          <w:b/>
        </w:rPr>
        <w:t xml:space="preserve">Concept Plan: </w:t>
      </w:r>
      <w:r>
        <w:t xml:space="preserve">means the plan to deliver the Proposal that includes the identification of key issues and </w:t>
      </w:r>
      <w:r w:rsidR="005655B8">
        <w:t>their proposed means of resolution</w:t>
      </w:r>
      <w:r>
        <w:t xml:space="preserve"> and sets out any particular </w:t>
      </w:r>
      <w:r w:rsidR="007637D6">
        <w:t xml:space="preserve">electricity supply </w:t>
      </w:r>
      <w:r>
        <w:t>requirements of the Parties</w:t>
      </w:r>
      <w:r w:rsidR="00CC17EA">
        <w:t>.</w:t>
      </w:r>
    </w:p>
    <w:p w:rsidR="0003222C" w:rsidRDefault="0003222C" w:rsidP="008E6E39">
      <w:pPr>
        <w:pStyle w:val="Level11fo"/>
        <w:rPr>
          <w:b/>
        </w:rPr>
      </w:pPr>
      <w:r>
        <w:rPr>
          <w:b/>
        </w:rPr>
        <w:t xml:space="preserve">Electricity Supply Agreement: </w:t>
      </w:r>
      <w:r w:rsidRPr="00F067B1">
        <w:t>means</w:t>
      </w:r>
      <w:r>
        <w:t xml:space="preserve"> an electricity supply agreement between the Retailer and a Party.</w:t>
      </w:r>
      <w:r w:rsidRPr="0003222C">
        <w:rPr>
          <w:b/>
        </w:rPr>
        <w:t xml:space="preserve"> </w:t>
      </w:r>
    </w:p>
    <w:p w:rsidR="009E3D6F" w:rsidRDefault="000367CC" w:rsidP="008E6E39">
      <w:pPr>
        <w:pStyle w:val="Level11fo"/>
      </w:pPr>
      <w:r w:rsidRPr="00134BDF">
        <w:rPr>
          <w:b/>
        </w:rPr>
        <w:t xml:space="preserve">Facilitator: </w:t>
      </w:r>
      <w:r w:rsidR="00843E64" w:rsidRPr="00134BDF">
        <w:t>means</w:t>
      </w:r>
      <w:r w:rsidR="00843E64">
        <w:t xml:space="preserve"> an organisation </w:t>
      </w:r>
      <w:r w:rsidR="00272C80">
        <w:t>assisting the process,</w:t>
      </w:r>
      <w:r w:rsidR="009E3D6F">
        <w:t xml:space="preserve"> in this instance </w:t>
      </w:r>
      <w:r w:rsidR="0030214E">
        <w:t>Melbourne</w:t>
      </w:r>
      <w:r w:rsidR="009E3D6F">
        <w:t xml:space="preserve"> City Council</w:t>
      </w:r>
      <w:r w:rsidR="0030214E">
        <w:t>. The Facilitator</w:t>
      </w:r>
      <w:r w:rsidR="009E3D6F">
        <w:t>:</w:t>
      </w:r>
      <w:r w:rsidR="0030214E">
        <w:t xml:space="preserve"> </w:t>
      </w:r>
    </w:p>
    <w:p w:rsidR="009E3D6F" w:rsidRDefault="0030214E" w:rsidP="009E3D6F">
      <w:pPr>
        <w:pStyle w:val="Levela"/>
      </w:pPr>
      <w:r>
        <w:t xml:space="preserve">will </w:t>
      </w:r>
      <w:r w:rsidR="00843E64">
        <w:t xml:space="preserve">not </w:t>
      </w:r>
      <w:r>
        <w:t xml:space="preserve">be </w:t>
      </w:r>
      <w:r w:rsidR="00843E64">
        <w:t xml:space="preserve">party to the resulting </w:t>
      </w:r>
      <w:r w:rsidR="009E3D6F">
        <w:t>PPA</w:t>
      </w:r>
      <w:r w:rsidR="00843E64">
        <w:t xml:space="preserve"> </w:t>
      </w:r>
    </w:p>
    <w:p w:rsidR="000367CC" w:rsidRPr="00CE0585" w:rsidRDefault="009E3D6F" w:rsidP="009E3D6F">
      <w:pPr>
        <w:pStyle w:val="Levela"/>
      </w:pPr>
      <w:proofErr w:type="gramStart"/>
      <w:r>
        <w:t>has</w:t>
      </w:r>
      <w:proofErr w:type="gramEnd"/>
      <w:r>
        <w:t xml:space="preserve"> </w:t>
      </w:r>
      <w:r w:rsidR="00843E64">
        <w:t>no decision making</w:t>
      </w:r>
      <w:r>
        <w:t xml:space="preserve"> or voting</w:t>
      </w:r>
      <w:r w:rsidR="00843E64">
        <w:t xml:space="preserve"> rights.</w:t>
      </w:r>
      <w:r w:rsidR="0030214E">
        <w:t xml:space="preserve"> </w:t>
      </w:r>
    </w:p>
    <w:p w:rsidR="0003222C" w:rsidRDefault="0003222C" w:rsidP="008E6E39">
      <w:pPr>
        <w:pStyle w:val="Level11fo"/>
        <w:rPr>
          <w:b/>
        </w:rPr>
      </w:pPr>
      <w:r>
        <w:rPr>
          <w:b/>
        </w:rPr>
        <w:t>Further Agreement:</w:t>
      </w:r>
      <w:r>
        <w:t xml:space="preserve"> means a</w:t>
      </w:r>
      <w:r w:rsidR="00272C80">
        <w:t xml:space="preserve"> binding</w:t>
      </w:r>
      <w:r>
        <w:t xml:space="preserve"> agreement between the Parties </w:t>
      </w:r>
      <w:r w:rsidR="00272C80">
        <w:t xml:space="preserve">that will be drafted and executed upon the successful award of </w:t>
      </w:r>
      <w:r w:rsidR="004D39BD">
        <w:t xml:space="preserve">PPA </w:t>
      </w:r>
      <w:r w:rsidR="00272C80">
        <w:t xml:space="preserve">by the </w:t>
      </w:r>
      <w:r w:rsidR="0003399F">
        <w:t>Parties</w:t>
      </w:r>
      <w:r>
        <w:t>.</w:t>
      </w:r>
      <w:r w:rsidR="00272C80">
        <w:t xml:space="preserve"> The further agreement is envisaged to document any ongoing rights of obligations of the </w:t>
      </w:r>
      <w:r w:rsidR="0003399F">
        <w:t xml:space="preserve">Parties </w:t>
      </w:r>
      <w:r w:rsidR="00272C80">
        <w:t>as they relate t</w:t>
      </w:r>
      <w:r w:rsidR="006C1CF1">
        <w:t>o</w:t>
      </w:r>
      <w:r w:rsidR="00272C80">
        <w:t xml:space="preserve"> each other for the duration </w:t>
      </w:r>
      <w:r w:rsidR="00272C80" w:rsidRPr="00506F2D">
        <w:t xml:space="preserve">of the </w:t>
      </w:r>
      <w:r w:rsidR="00272C80" w:rsidRPr="00115649">
        <w:t>PPA</w:t>
      </w:r>
      <w:r w:rsidR="00272C80" w:rsidRPr="00506F2D">
        <w:t>.</w:t>
      </w:r>
    </w:p>
    <w:p w:rsidR="00AE4F56" w:rsidRDefault="008E6E39" w:rsidP="008E6E39">
      <w:pPr>
        <w:pStyle w:val="Level11fo"/>
      </w:pPr>
      <w:r>
        <w:rPr>
          <w:b/>
        </w:rPr>
        <w:t xml:space="preserve">Intellectual Property Rights </w:t>
      </w:r>
      <w:r w:rsidRPr="008E6E39">
        <w:t>or</w:t>
      </w:r>
      <w:r>
        <w:rPr>
          <w:b/>
        </w:rPr>
        <w:t xml:space="preserve"> IPR: </w:t>
      </w:r>
      <w:r>
        <w:t>means all intellectual property rights in Australia and throughout the world, including:</w:t>
      </w:r>
    </w:p>
    <w:p w:rsidR="00AE4F56" w:rsidRDefault="008E6E39" w:rsidP="00F067B1">
      <w:pPr>
        <w:pStyle w:val="Levela"/>
      </w:pPr>
      <w:r>
        <w:t xml:space="preserve">patents, copyright, registered designs, trade or service marks, trade, business or company names, and any right to have confidential information kept confidential; </w:t>
      </w:r>
    </w:p>
    <w:p w:rsidR="00AE4F56" w:rsidRDefault="008E6E39" w:rsidP="00F067B1">
      <w:pPr>
        <w:pStyle w:val="Levela"/>
      </w:pPr>
      <w:r>
        <w:t xml:space="preserve">any application or right to apply for registration of, or assert or waive, any of the rights referred to in paragraph (a); and </w:t>
      </w:r>
    </w:p>
    <w:p w:rsidR="008E6E39" w:rsidRPr="008E6E39" w:rsidRDefault="008E6E39" w:rsidP="00F067B1">
      <w:pPr>
        <w:pStyle w:val="Levela"/>
      </w:pPr>
      <w:proofErr w:type="gramStart"/>
      <w:r>
        <w:t>moral</w:t>
      </w:r>
      <w:proofErr w:type="gramEnd"/>
      <w:r>
        <w:t xml:space="preserve"> rights, trade secrets, ideas, concepts, materials, know-how and techniques.</w:t>
      </w:r>
    </w:p>
    <w:p w:rsidR="00134BDF" w:rsidRPr="00CE0585" w:rsidRDefault="00134BDF" w:rsidP="007412D2">
      <w:pPr>
        <w:pStyle w:val="Level11fo"/>
      </w:pPr>
      <w:r>
        <w:rPr>
          <w:b/>
        </w:rPr>
        <w:t xml:space="preserve">Lead Customer: </w:t>
      </w:r>
      <w:r>
        <w:t xml:space="preserve">means </w:t>
      </w:r>
      <w:r w:rsidR="00AA223B">
        <w:t>[organisation name]</w:t>
      </w:r>
      <w:r w:rsidR="004F09B4">
        <w:t>, who is</w:t>
      </w:r>
      <w:r>
        <w:t xml:space="preserve"> responsible for leading key aspects of the process on behalf of the </w:t>
      </w:r>
      <w:r w:rsidR="004D7155">
        <w:t>Joint Purchasing Group</w:t>
      </w:r>
      <w:r>
        <w:t xml:space="preserve">. This may include contracting legal advice, issuing tender documents and guiding decision making for the </w:t>
      </w:r>
      <w:r w:rsidR="004D7155">
        <w:t>Joint Purchasing Group</w:t>
      </w:r>
      <w:r>
        <w:t>.</w:t>
      </w:r>
    </w:p>
    <w:p w:rsidR="008E6E39" w:rsidRPr="008E6E39" w:rsidRDefault="008E6E39" w:rsidP="007412D2">
      <w:pPr>
        <w:pStyle w:val="Level11fo"/>
      </w:pPr>
      <w:r>
        <w:rPr>
          <w:b/>
        </w:rPr>
        <w:t xml:space="preserve">MOU: </w:t>
      </w:r>
      <w:r>
        <w:t>means this Memorandum of Understanding.</w:t>
      </w:r>
    </w:p>
    <w:p w:rsidR="0003222C" w:rsidRDefault="0003222C" w:rsidP="007412D2">
      <w:pPr>
        <w:pStyle w:val="Level11fo"/>
        <w:rPr>
          <w:b/>
        </w:rPr>
      </w:pPr>
      <w:r>
        <w:rPr>
          <w:b/>
        </w:rPr>
        <w:t xml:space="preserve">Party: </w:t>
      </w:r>
      <w:r w:rsidR="00B87E9B">
        <w:t>means a party to this MO</w:t>
      </w:r>
      <w:r w:rsidRPr="00F067B1">
        <w:t>U.</w:t>
      </w:r>
    </w:p>
    <w:p w:rsidR="0003222C" w:rsidRDefault="0003222C" w:rsidP="007412D2">
      <w:pPr>
        <w:pStyle w:val="Level11fo"/>
      </w:pPr>
      <w:r>
        <w:rPr>
          <w:b/>
        </w:rPr>
        <w:t xml:space="preserve">Planning Approval: </w:t>
      </w:r>
      <w:r>
        <w:t>means a planning approval issued under a planning scheme that authorises the use and development of land for the purposes of developing the Project.</w:t>
      </w:r>
    </w:p>
    <w:p w:rsidR="007412D2" w:rsidRDefault="007412D2" w:rsidP="007412D2">
      <w:pPr>
        <w:pStyle w:val="Level11fo"/>
      </w:pPr>
      <w:r>
        <w:rPr>
          <w:b/>
        </w:rPr>
        <w:t xml:space="preserve">Procurement </w:t>
      </w:r>
      <w:r w:rsidR="00110D05">
        <w:rPr>
          <w:b/>
        </w:rPr>
        <w:t>Advisor</w:t>
      </w:r>
      <w:r>
        <w:rPr>
          <w:b/>
        </w:rPr>
        <w:t xml:space="preserve">: </w:t>
      </w:r>
      <w:r>
        <w:t xml:space="preserve">means </w:t>
      </w:r>
      <w:r w:rsidR="00D72169">
        <w:t xml:space="preserve">the </w:t>
      </w:r>
      <w:r w:rsidR="00727C07">
        <w:t>entity appointed by the Parties</w:t>
      </w:r>
      <w:r w:rsidR="00C07939">
        <w:t xml:space="preserve"> to provide procurement support and advice</w:t>
      </w:r>
      <w:r w:rsidR="00727C07">
        <w:t>.</w:t>
      </w:r>
    </w:p>
    <w:p w:rsidR="00010C17" w:rsidRDefault="00010C17" w:rsidP="007412D2">
      <w:pPr>
        <w:pStyle w:val="Level11fo"/>
      </w:pPr>
      <w:r>
        <w:rPr>
          <w:b/>
        </w:rPr>
        <w:t>Project:</w:t>
      </w:r>
      <w:r>
        <w:t xml:space="preserve"> </w:t>
      </w:r>
      <w:r w:rsidRPr="008A3565">
        <w:t xml:space="preserve">means the </w:t>
      </w:r>
      <w:r w:rsidR="00263217" w:rsidRPr="008A3565">
        <w:t xml:space="preserve">renewable energy </w:t>
      </w:r>
      <w:r w:rsidRPr="008A3565">
        <w:t>project</w:t>
      </w:r>
      <w:r w:rsidR="00B27A28" w:rsidRPr="008A3565">
        <w:t xml:space="preserve"> or projects</w:t>
      </w:r>
      <w:r w:rsidRPr="00754B0A">
        <w:t xml:space="preserve"> </w:t>
      </w:r>
      <w:r w:rsidR="0003222C" w:rsidRPr="003D587C">
        <w:t>to be developed</w:t>
      </w:r>
      <w:r w:rsidR="0003222C" w:rsidRPr="008A3565">
        <w:t xml:space="preserve"> by the Project Proponent.</w:t>
      </w:r>
    </w:p>
    <w:p w:rsidR="00A51059" w:rsidRDefault="008E6E39" w:rsidP="003924D4">
      <w:pPr>
        <w:pStyle w:val="Level11fo"/>
      </w:pPr>
      <w:r>
        <w:rPr>
          <w:b/>
        </w:rPr>
        <w:t xml:space="preserve">Project </w:t>
      </w:r>
      <w:r w:rsidR="00D52A67">
        <w:rPr>
          <w:b/>
        </w:rPr>
        <w:t>Proponent</w:t>
      </w:r>
      <w:r>
        <w:rPr>
          <w:b/>
        </w:rPr>
        <w:t>:</w:t>
      </w:r>
      <w:r>
        <w:t xml:space="preserve"> </w:t>
      </w:r>
      <w:r w:rsidRPr="003D587C">
        <w:t xml:space="preserve">means the entity or entities </w:t>
      </w:r>
      <w:r w:rsidR="0003222C" w:rsidRPr="003D587C">
        <w:t>that will develop the Project and will enter into a power purchase agreement</w:t>
      </w:r>
      <w:r w:rsidR="00CC17EA" w:rsidRPr="003D587C">
        <w:t xml:space="preserve"> with the Retailer</w:t>
      </w:r>
      <w:r w:rsidR="00D52A67" w:rsidRPr="003D587C">
        <w:t>.</w:t>
      </w:r>
      <w:r w:rsidR="00263217">
        <w:t xml:space="preserve">  </w:t>
      </w:r>
      <w:r w:rsidR="00263217" w:rsidRPr="003D587C">
        <w:t>The Project Proponent may, but need not be, a related entity of the Retailer.</w:t>
      </w:r>
    </w:p>
    <w:p w:rsidR="00A84531" w:rsidRDefault="00F37B0C" w:rsidP="003924D4">
      <w:pPr>
        <w:pStyle w:val="Level11fo"/>
      </w:pPr>
      <w:r>
        <w:rPr>
          <w:b/>
        </w:rPr>
        <w:t xml:space="preserve">Proposal: </w:t>
      </w:r>
      <w:r w:rsidRPr="00F37B0C">
        <w:t xml:space="preserve">means the proposal by the Parties </w:t>
      </w:r>
      <w:r>
        <w:t xml:space="preserve">to </w:t>
      </w:r>
    </w:p>
    <w:p w:rsidR="00A84531" w:rsidRPr="002C1C3C" w:rsidRDefault="00F37B0C" w:rsidP="00DC5CA1">
      <w:pPr>
        <w:pStyle w:val="Levela"/>
        <w:numPr>
          <w:ilvl w:val="2"/>
          <w:numId w:val="30"/>
        </w:numPr>
        <w:rPr>
          <w:b/>
        </w:rPr>
      </w:pPr>
      <w:r>
        <w:t xml:space="preserve">form a joint purchasing group to purchase renewable energy from </w:t>
      </w:r>
      <w:r w:rsidR="00272C80">
        <w:t xml:space="preserve">a </w:t>
      </w:r>
      <w:r>
        <w:t>utility scale renewable energy project</w:t>
      </w:r>
      <w:r w:rsidR="00931979">
        <w:t xml:space="preserve"> (or a combination of several projects)</w:t>
      </w:r>
      <w:r w:rsidR="00A84531">
        <w:t>; and</w:t>
      </w:r>
    </w:p>
    <w:p w:rsidR="00F37B0C" w:rsidRPr="00A84531" w:rsidRDefault="00A84531" w:rsidP="00DC5CA1">
      <w:pPr>
        <w:pStyle w:val="Levela"/>
        <w:numPr>
          <w:ilvl w:val="2"/>
          <w:numId w:val="30"/>
        </w:numPr>
        <w:rPr>
          <w:b/>
        </w:rPr>
      </w:pPr>
      <w:proofErr w:type="gramStart"/>
      <w:r>
        <w:t>conduct</w:t>
      </w:r>
      <w:proofErr w:type="gramEnd"/>
      <w:r>
        <w:t xml:space="preserve"> the Tender Process in order to select </w:t>
      </w:r>
      <w:r w:rsidRPr="003D587C">
        <w:t xml:space="preserve">the </w:t>
      </w:r>
      <w:r w:rsidR="00272C80">
        <w:t>Project</w:t>
      </w:r>
      <w:r w:rsidR="00931979">
        <w:t>(s)</w:t>
      </w:r>
      <w:r w:rsidR="00060B76">
        <w:t>, the Project Proponent and</w:t>
      </w:r>
      <w:r w:rsidR="00272C80">
        <w:t xml:space="preserve"> </w:t>
      </w:r>
      <w:r w:rsidRPr="003D587C">
        <w:t>Retailer</w:t>
      </w:r>
      <w:r w:rsidR="00F37B0C">
        <w:t>.</w:t>
      </w:r>
    </w:p>
    <w:p w:rsidR="00D52A67" w:rsidRDefault="00D52A67" w:rsidP="003924D4">
      <w:pPr>
        <w:pStyle w:val="Level11fo"/>
      </w:pPr>
      <w:r>
        <w:rPr>
          <w:b/>
        </w:rPr>
        <w:t>Retailer:</w:t>
      </w:r>
      <w:r>
        <w:t xml:space="preserve"> means the entity selected </w:t>
      </w:r>
      <w:r w:rsidR="0003222C">
        <w:t>by the Parties following</w:t>
      </w:r>
      <w:r>
        <w:t xml:space="preserve"> the Tender Process to sell electricity from the Project to the Parties.</w:t>
      </w:r>
    </w:p>
    <w:p w:rsidR="002D6344" w:rsidRPr="008E6E39" w:rsidRDefault="008E6E39" w:rsidP="006F402B">
      <w:pPr>
        <w:pStyle w:val="Level11fo"/>
      </w:pPr>
      <w:r>
        <w:rPr>
          <w:b/>
        </w:rPr>
        <w:t xml:space="preserve">Tender Process: </w:t>
      </w:r>
      <w:r>
        <w:t>a</w:t>
      </w:r>
      <w:r w:rsidR="00EF23CF">
        <w:t xml:space="preserve"> tender process through which </w:t>
      </w:r>
      <w:r w:rsidR="00EF23CF" w:rsidRPr="003D587C">
        <w:t>the</w:t>
      </w:r>
      <w:r w:rsidR="00060B76">
        <w:t xml:space="preserve"> </w:t>
      </w:r>
      <w:r w:rsidR="00060B76" w:rsidRPr="00EF3EDF">
        <w:t>Project Proponent and</w:t>
      </w:r>
      <w:r w:rsidR="00EF23CF" w:rsidRPr="00EF3EDF">
        <w:t xml:space="preserve"> </w:t>
      </w:r>
      <w:r w:rsidR="0003222C" w:rsidRPr="004F09B4">
        <w:t>Retailer</w:t>
      </w:r>
      <w:r w:rsidR="0003222C">
        <w:t xml:space="preserve"> </w:t>
      </w:r>
      <w:r w:rsidR="00C66D79">
        <w:t>will be selected by the Parties.</w:t>
      </w:r>
    </w:p>
    <w:p w:rsidR="00A51059" w:rsidRDefault="00430E5F" w:rsidP="00430E5F">
      <w:pPr>
        <w:pStyle w:val="Level1"/>
      </w:pPr>
      <w:bookmarkStart w:id="3" w:name="_Toc309125202"/>
      <w:bookmarkStart w:id="4" w:name="_Toc15459984"/>
      <w:bookmarkEnd w:id="3"/>
      <w:r>
        <w:t xml:space="preserve">OBJECTIVES of the </w:t>
      </w:r>
      <w:r w:rsidR="00B31DB1">
        <w:t>parties</w:t>
      </w:r>
      <w:bookmarkEnd w:id="4"/>
    </w:p>
    <w:p w:rsidR="004977A5" w:rsidRDefault="004977A5" w:rsidP="00E90DA7">
      <w:pPr>
        <w:spacing w:after="0" w:line="240" w:lineRule="auto"/>
        <w:ind w:left="720"/>
        <w:rPr>
          <w:rFonts w:eastAsia="Times New Roman" w:cs="Arial"/>
          <w:lang w:eastAsia="en-AU"/>
        </w:rPr>
      </w:pPr>
      <w:r w:rsidRPr="002C1C3C">
        <w:rPr>
          <w:rFonts w:eastAsia="Times New Roman" w:cs="Arial"/>
          <w:lang w:eastAsia="en-AU"/>
        </w:rPr>
        <w:t xml:space="preserve">The purpose of this MOU is to provide a general framework for ongoing cooperation between the </w:t>
      </w:r>
      <w:r w:rsidR="0003399F">
        <w:rPr>
          <w:rFonts w:eastAsia="Times New Roman" w:cs="Arial"/>
          <w:lang w:eastAsia="en-AU"/>
        </w:rPr>
        <w:t>P</w:t>
      </w:r>
      <w:r w:rsidR="0003399F" w:rsidRPr="002C1C3C">
        <w:rPr>
          <w:rFonts w:eastAsia="Times New Roman" w:cs="Arial"/>
          <w:lang w:eastAsia="en-AU"/>
        </w:rPr>
        <w:t xml:space="preserve">arties </w:t>
      </w:r>
      <w:r w:rsidRPr="002C1C3C">
        <w:rPr>
          <w:rFonts w:eastAsia="Times New Roman" w:cs="Arial"/>
          <w:lang w:eastAsia="en-AU"/>
        </w:rPr>
        <w:t xml:space="preserve">in the planning, development and delivery of the </w:t>
      </w:r>
      <w:r w:rsidR="00AB66CB" w:rsidRPr="002C1C3C">
        <w:rPr>
          <w:rFonts w:eastAsia="Times New Roman" w:cs="Arial"/>
          <w:lang w:eastAsia="en-AU"/>
        </w:rPr>
        <w:t>Proposal</w:t>
      </w:r>
      <w:r w:rsidRPr="002C1C3C">
        <w:rPr>
          <w:rFonts w:eastAsia="Times New Roman" w:cs="Arial"/>
          <w:lang w:eastAsia="en-AU"/>
        </w:rPr>
        <w:t>.</w:t>
      </w:r>
    </w:p>
    <w:p w:rsidR="00CC17EA" w:rsidRPr="003646F2" w:rsidRDefault="00CC17EA" w:rsidP="00677250">
      <w:pPr>
        <w:spacing w:after="0" w:line="240" w:lineRule="auto"/>
        <w:rPr>
          <w:lang w:eastAsia="en-AU"/>
        </w:rPr>
      </w:pPr>
    </w:p>
    <w:p w:rsidR="00A71BF5" w:rsidRDefault="00A71BF5" w:rsidP="00A71BF5">
      <w:pPr>
        <w:pStyle w:val="Level1fo"/>
      </w:pPr>
      <w:r>
        <w:t xml:space="preserve">The Parties have the following common objectives in </w:t>
      </w:r>
      <w:r w:rsidR="00263217">
        <w:t xml:space="preserve">relation to </w:t>
      </w:r>
      <w:r>
        <w:t xml:space="preserve">the Proposal: </w:t>
      </w:r>
    </w:p>
    <w:p w:rsidR="00A71BF5" w:rsidRPr="003D587C" w:rsidRDefault="00123A07" w:rsidP="00A71BF5">
      <w:pPr>
        <w:pStyle w:val="Levela"/>
      </w:pPr>
      <w:r w:rsidRPr="003D587C">
        <w:t>direct</w:t>
      </w:r>
      <w:r w:rsidR="0001740B" w:rsidRPr="003D587C">
        <w:t>ly</w:t>
      </w:r>
      <w:r w:rsidRPr="003D587C">
        <w:t xml:space="preserve"> support a new </w:t>
      </w:r>
      <w:r w:rsidR="00EE6100">
        <w:t xml:space="preserve">or existing </w:t>
      </w:r>
      <w:r w:rsidRPr="003D587C">
        <w:t xml:space="preserve">utility scale renewable </w:t>
      </w:r>
      <w:r w:rsidR="00EA1C82" w:rsidRPr="003D587C">
        <w:t>energy project and drive investment in large scale renewable energy projects</w:t>
      </w:r>
      <w:r w:rsidRPr="003D587C">
        <w:t xml:space="preserve">; </w:t>
      </w:r>
    </w:p>
    <w:p w:rsidR="00123A07" w:rsidRPr="003D587C" w:rsidRDefault="00123A07" w:rsidP="00123A07">
      <w:pPr>
        <w:pStyle w:val="Levela"/>
      </w:pPr>
      <w:r w:rsidRPr="003D587C">
        <w:t>use the renewable energy</w:t>
      </w:r>
      <w:r w:rsidR="00263217" w:rsidRPr="003D587C">
        <w:t xml:space="preserve"> they</w:t>
      </w:r>
      <w:r w:rsidRPr="003D587C">
        <w:t xml:space="preserve"> purchase to contribute to voluntary emission reduction targets; </w:t>
      </w:r>
      <w:r w:rsidR="00F7179A">
        <w:t xml:space="preserve"> </w:t>
      </w:r>
    </w:p>
    <w:p w:rsidR="00BD67A3" w:rsidRPr="003D587C" w:rsidRDefault="00B31DB1" w:rsidP="0047652B">
      <w:pPr>
        <w:pStyle w:val="Levela"/>
      </w:pPr>
      <w:r w:rsidRPr="003D587C">
        <w:t xml:space="preserve">to </w:t>
      </w:r>
      <w:r w:rsidR="0047652B" w:rsidRPr="0047652B">
        <w:t>secure long term competitive pricing for electricity</w:t>
      </w:r>
      <w:r w:rsidR="0047652B">
        <w:t xml:space="preserve"> </w:t>
      </w:r>
      <w:r w:rsidRPr="003D587C">
        <w:t xml:space="preserve"> </w:t>
      </w:r>
      <w:r w:rsidR="00263217" w:rsidRPr="003D587C">
        <w:t xml:space="preserve">by </w:t>
      </w:r>
      <w:r w:rsidRPr="003D587C">
        <w:t xml:space="preserve">entering into a long term </w:t>
      </w:r>
      <w:r w:rsidR="004D7155">
        <w:t>E</w:t>
      </w:r>
      <w:r w:rsidR="004D7155" w:rsidRPr="003D587C">
        <w:t xml:space="preserve">lectricity </w:t>
      </w:r>
      <w:r w:rsidR="004D7155">
        <w:t>S</w:t>
      </w:r>
      <w:r w:rsidR="004D7155" w:rsidRPr="003D587C">
        <w:t xml:space="preserve">upply </w:t>
      </w:r>
      <w:r w:rsidR="004D7155">
        <w:t>A</w:t>
      </w:r>
      <w:r w:rsidR="004D7155" w:rsidRPr="003D587C">
        <w:t>greement</w:t>
      </w:r>
      <w:r w:rsidR="00BD67A3" w:rsidRPr="003D587C">
        <w:t xml:space="preserve">; </w:t>
      </w:r>
    </w:p>
    <w:p w:rsidR="00123A07" w:rsidRPr="003D587C" w:rsidRDefault="00123A07" w:rsidP="00123A07">
      <w:pPr>
        <w:pStyle w:val="Levela"/>
      </w:pPr>
      <w:proofErr w:type="gramStart"/>
      <w:r w:rsidRPr="003D587C">
        <w:t>demonstrate</w:t>
      </w:r>
      <w:proofErr w:type="gramEnd"/>
      <w:r w:rsidR="00EA1C82" w:rsidRPr="003D587C">
        <w:t xml:space="preserve"> </w:t>
      </w:r>
      <w:r w:rsidR="00B31DB1" w:rsidRPr="003D587C">
        <w:t xml:space="preserve">public and </w:t>
      </w:r>
      <w:r w:rsidR="00EA1C82" w:rsidRPr="003D587C">
        <w:t xml:space="preserve">corporate </w:t>
      </w:r>
      <w:r w:rsidRPr="003D587C">
        <w:t>leadership and a positive example that other large energy users can follow</w:t>
      </w:r>
      <w:r w:rsidR="00913196">
        <w:t>.</w:t>
      </w:r>
    </w:p>
    <w:p w:rsidR="003646F2" w:rsidRPr="003646F2" w:rsidRDefault="003646F2" w:rsidP="009E6CAF">
      <w:pPr>
        <w:pStyle w:val="Level1"/>
        <w:rPr>
          <w:lang w:eastAsia="en-AU"/>
        </w:rPr>
      </w:pPr>
      <w:bookmarkStart w:id="5" w:name="_Toc15459985"/>
      <w:r w:rsidRPr="003646F2">
        <w:rPr>
          <w:lang w:eastAsia="en-AU"/>
        </w:rPr>
        <w:t>Support of Parties</w:t>
      </w:r>
      <w:bookmarkEnd w:id="5"/>
      <w:r w:rsidRPr="003646F2">
        <w:rPr>
          <w:lang w:eastAsia="en-AU"/>
        </w:rPr>
        <w:t xml:space="preserve"> </w:t>
      </w:r>
    </w:p>
    <w:p w:rsidR="00187EA4" w:rsidRDefault="003646F2">
      <w:pPr>
        <w:pStyle w:val="Levela"/>
      </w:pPr>
      <w:r w:rsidRPr="007D69B9">
        <w:t xml:space="preserve">The </w:t>
      </w:r>
      <w:r w:rsidR="002D457B">
        <w:t>P</w:t>
      </w:r>
      <w:r w:rsidRPr="007D69B9">
        <w:t>arties</w:t>
      </w:r>
      <w:r w:rsidR="00187EA4">
        <w:t xml:space="preserve"> will support each other with respect to the </w:t>
      </w:r>
      <w:r w:rsidR="00B732BF">
        <w:t>Proposal</w:t>
      </w:r>
      <w:r w:rsidR="00187EA4">
        <w:t xml:space="preserve"> and</w:t>
      </w:r>
      <w:r w:rsidRPr="009E6CAF">
        <w:t xml:space="preserve"> acknowledge</w:t>
      </w:r>
      <w:r w:rsidR="00187EA4">
        <w:t xml:space="preserve"> that: </w:t>
      </w:r>
    </w:p>
    <w:p w:rsidR="00187EA4" w:rsidRDefault="00187EA4" w:rsidP="009E6CAF">
      <w:pPr>
        <w:pStyle w:val="Leveli"/>
      </w:pPr>
      <w:r>
        <w:t xml:space="preserve">they </w:t>
      </w:r>
      <w:r w:rsidR="00F62F7D">
        <w:t>have a mutual interest in the successful planning, development and delivery of the Pro</w:t>
      </w:r>
      <w:r w:rsidR="00B732BF">
        <w:t>posal</w:t>
      </w:r>
      <w:r>
        <w:t>;</w:t>
      </w:r>
      <w:r w:rsidR="003646F2" w:rsidRPr="009E6CAF">
        <w:t xml:space="preserve"> </w:t>
      </w:r>
    </w:p>
    <w:p w:rsidR="00187EA4" w:rsidRPr="00187EA4" w:rsidRDefault="003646F2" w:rsidP="009E6CAF">
      <w:pPr>
        <w:pStyle w:val="Leveli"/>
      </w:pPr>
      <w:r w:rsidRPr="007D69B9">
        <w:t xml:space="preserve">they will work in a co-operative manner with the common intention of achieving the </w:t>
      </w:r>
      <w:r w:rsidR="002D457B">
        <w:t xml:space="preserve">delivery of the </w:t>
      </w:r>
      <w:r w:rsidRPr="007D69B9">
        <w:t>Pro</w:t>
      </w:r>
      <w:r w:rsidR="00A84531">
        <w:t>posal</w:t>
      </w:r>
      <w:r w:rsidRPr="007D69B9">
        <w:t xml:space="preserve"> i</w:t>
      </w:r>
      <w:r w:rsidR="004977A5" w:rsidRPr="007D69B9">
        <w:t xml:space="preserve">n accordance with the </w:t>
      </w:r>
      <w:r w:rsidR="00B732BF">
        <w:t>o</w:t>
      </w:r>
      <w:r w:rsidR="004977A5" w:rsidRPr="007D69B9">
        <w:t>bjectives</w:t>
      </w:r>
      <w:r w:rsidR="00187EA4">
        <w:t xml:space="preserve"> set out in clause 2; and</w:t>
      </w:r>
    </w:p>
    <w:p w:rsidR="00F62F7D" w:rsidRPr="00F62F7D" w:rsidRDefault="00CC17EA" w:rsidP="009E6CAF">
      <w:pPr>
        <w:pStyle w:val="Leveli"/>
      </w:pPr>
      <w:proofErr w:type="gramStart"/>
      <w:r>
        <w:t>w</w:t>
      </w:r>
      <w:r w:rsidR="00187EA4">
        <w:t>here</w:t>
      </w:r>
      <w:proofErr w:type="gramEnd"/>
      <w:r w:rsidR="00187EA4">
        <w:t xml:space="preserve"> the Parties' views differ, they will work openly and constructively to resolve them</w:t>
      </w:r>
      <w:r w:rsidR="00B732BF">
        <w:t xml:space="preserve"> in a manner consistent with the achievement of the objectives </w:t>
      </w:r>
      <w:r w:rsidR="002C1C3C">
        <w:t xml:space="preserve">of the Parties </w:t>
      </w:r>
      <w:r w:rsidR="00B732BF">
        <w:t>set out in clause 2</w:t>
      </w:r>
      <w:r w:rsidR="00187EA4">
        <w:t>.</w:t>
      </w:r>
    </w:p>
    <w:p w:rsidR="00406F94" w:rsidRPr="009E6CAF" w:rsidRDefault="00187EA4">
      <w:pPr>
        <w:pStyle w:val="Levela"/>
        <w:rPr>
          <w:rFonts w:asciiTheme="minorHAnsi" w:eastAsia="Times New Roman" w:hAnsiTheme="minorHAnsi" w:cs="Arial"/>
          <w:bCs/>
          <w:lang w:eastAsia="en-AU"/>
        </w:rPr>
      </w:pPr>
      <w:r>
        <w:rPr>
          <w:rFonts w:asciiTheme="minorHAnsi" w:eastAsia="Times New Roman" w:hAnsiTheme="minorHAnsi" w:cs="Arial"/>
          <w:bCs/>
          <w:lang w:eastAsia="en-AU"/>
        </w:rPr>
        <w:t>The Parties will aim, where reasonably possible</w:t>
      </w:r>
      <w:r w:rsidR="00985D6C" w:rsidRPr="00985D6C">
        <w:rPr>
          <w:rFonts w:asciiTheme="minorHAnsi" w:eastAsia="Times New Roman" w:hAnsiTheme="minorHAnsi" w:cs="Arial"/>
          <w:bCs/>
          <w:lang w:eastAsia="en-AU"/>
        </w:rPr>
        <w:t xml:space="preserve"> </w:t>
      </w:r>
      <w:r w:rsidR="00985D6C">
        <w:rPr>
          <w:rFonts w:asciiTheme="minorHAnsi" w:eastAsia="Times New Roman" w:hAnsiTheme="minorHAnsi" w:cs="Arial"/>
          <w:bCs/>
          <w:lang w:eastAsia="en-AU"/>
        </w:rPr>
        <w:t>and in accordance with their confidentiality obligations and reasonable commercial interests</w:t>
      </w:r>
      <w:r w:rsidR="002C1C3C">
        <w:rPr>
          <w:rFonts w:asciiTheme="minorHAnsi" w:eastAsia="Times New Roman" w:hAnsiTheme="minorHAnsi" w:cs="Arial"/>
          <w:bCs/>
          <w:lang w:eastAsia="en-AU"/>
        </w:rPr>
        <w:t>,</w:t>
      </w:r>
      <w:r>
        <w:rPr>
          <w:rFonts w:asciiTheme="minorHAnsi" w:eastAsia="Times New Roman" w:hAnsiTheme="minorHAnsi" w:cs="Arial"/>
          <w:bCs/>
          <w:lang w:eastAsia="en-AU"/>
        </w:rPr>
        <w:t xml:space="preserve"> to share information relevant to the Proposal with each other. In the normal course of events, the Parties will work on the assumption that information should be freely exchanged.</w:t>
      </w:r>
    </w:p>
    <w:p w:rsidR="006C14CF" w:rsidRDefault="006C14CF" w:rsidP="006C14CF">
      <w:pPr>
        <w:pStyle w:val="Level1"/>
      </w:pPr>
      <w:bookmarkStart w:id="6" w:name="_Toc15459986"/>
      <w:r>
        <w:t>the project</w:t>
      </w:r>
      <w:bookmarkEnd w:id="6"/>
      <w:r w:rsidR="001C1755">
        <w:t xml:space="preserve"> </w:t>
      </w:r>
    </w:p>
    <w:p w:rsidR="00C07939" w:rsidRDefault="00C07939" w:rsidP="00F067B1">
      <w:pPr>
        <w:pStyle w:val="Level11"/>
      </w:pPr>
      <w:bookmarkStart w:id="7" w:name="_Toc15459987"/>
      <w:r>
        <w:t xml:space="preserve">Project </w:t>
      </w:r>
      <w:r w:rsidR="00406F94">
        <w:t>principles</w:t>
      </w:r>
      <w:bookmarkEnd w:id="7"/>
    </w:p>
    <w:p w:rsidR="00EA1C82" w:rsidRDefault="00EA1C82" w:rsidP="00F067B1">
      <w:pPr>
        <w:pStyle w:val="Levela"/>
        <w:numPr>
          <w:ilvl w:val="0"/>
          <w:numId w:val="0"/>
        </w:numPr>
        <w:ind w:left="782"/>
      </w:pPr>
      <w:r>
        <w:t xml:space="preserve">The </w:t>
      </w:r>
      <w:r w:rsidR="000460DE">
        <w:t xml:space="preserve">Parties </w:t>
      </w:r>
      <w:r w:rsidR="00406F94">
        <w:t xml:space="preserve">will continue working together to develop </w:t>
      </w:r>
      <w:r w:rsidR="00985D6C">
        <w:t xml:space="preserve">Project </w:t>
      </w:r>
      <w:r w:rsidR="00406F94">
        <w:t>criteria</w:t>
      </w:r>
      <w:r w:rsidR="000D3B87">
        <w:t xml:space="preserve">. At a minimum, it is </w:t>
      </w:r>
      <w:r>
        <w:t>agree</w:t>
      </w:r>
      <w:r w:rsidR="000D3B87">
        <w:t>d</w:t>
      </w:r>
      <w:r>
        <w:t xml:space="preserve"> that the</w:t>
      </w:r>
      <w:r w:rsidR="00BD67A3">
        <w:t xml:space="preserve"> Project </w:t>
      </w:r>
      <w:r>
        <w:t>shall meet the following criteria</w:t>
      </w:r>
      <w:r w:rsidR="00AF7514">
        <w:t xml:space="preserve">. </w:t>
      </w:r>
      <w:r w:rsidR="00BD67A3">
        <w:t>It</w:t>
      </w:r>
      <w:r w:rsidR="00AF7514">
        <w:t xml:space="preserve"> shall:</w:t>
      </w:r>
      <w:r>
        <w:t xml:space="preserve"> </w:t>
      </w:r>
    </w:p>
    <w:p w:rsidR="00EA1C82" w:rsidRPr="00754B0A" w:rsidRDefault="00646492" w:rsidP="00F067B1">
      <w:pPr>
        <w:pStyle w:val="Levela"/>
      </w:pPr>
      <w:r w:rsidRPr="00754B0A">
        <w:t>h</w:t>
      </w:r>
      <w:r w:rsidR="00EA1C82" w:rsidRPr="00754B0A">
        <w:t>ave a</w:t>
      </w:r>
      <w:r w:rsidR="00AF7514" w:rsidRPr="00754B0A">
        <w:t>n</w:t>
      </w:r>
      <w:r w:rsidR="00EA1C82" w:rsidRPr="00754B0A">
        <w:t xml:space="preserve"> </w:t>
      </w:r>
      <w:r w:rsidR="00302596" w:rsidRPr="00754B0A">
        <w:t xml:space="preserve">electricity generating </w:t>
      </w:r>
      <w:r w:rsidR="0001740B" w:rsidRPr="00754B0A">
        <w:t xml:space="preserve">capacity </w:t>
      </w:r>
      <w:r w:rsidR="004977A5" w:rsidRPr="00754B0A">
        <w:t>sufficient to supply the Parties’ nominated requirement</w:t>
      </w:r>
      <w:r w:rsidR="000D3B87" w:rsidRPr="00754B0A">
        <w:t>s</w:t>
      </w:r>
      <w:r w:rsidR="004977A5" w:rsidRPr="00754B0A">
        <w:t xml:space="preserve"> for </w:t>
      </w:r>
      <w:r w:rsidR="000D3B87" w:rsidRPr="00754B0A">
        <w:t>renewable energy</w:t>
      </w:r>
      <w:r w:rsidR="00AB66CB" w:rsidRPr="00754B0A">
        <w:t xml:space="preserve">, </w:t>
      </w:r>
      <w:r w:rsidR="00AB66CB" w:rsidRPr="003D587C">
        <w:t xml:space="preserve">which is anticipated to be </w:t>
      </w:r>
      <w:r w:rsidR="00EC081E">
        <w:t>approximately 138GWh</w:t>
      </w:r>
      <w:r w:rsidR="00AB66CB" w:rsidRPr="003D587C">
        <w:t xml:space="preserve"> per annum</w:t>
      </w:r>
      <w:r w:rsidR="00B847D3" w:rsidRPr="00754B0A">
        <w:t xml:space="preserve">; </w:t>
      </w:r>
    </w:p>
    <w:p w:rsidR="00B847D3" w:rsidRPr="00754B0A" w:rsidRDefault="00646492" w:rsidP="00F067B1">
      <w:pPr>
        <w:pStyle w:val="Levela"/>
      </w:pPr>
      <w:r w:rsidRPr="00754B0A">
        <w:t>g</w:t>
      </w:r>
      <w:r w:rsidR="00AB3E31" w:rsidRPr="00754B0A">
        <w:t xml:space="preserve">enerate </w:t>
      </w:r>
      <w:r w:rsidR="00A60902" w:rsidRPr="00754B0A">
        <w:t>e</w:t>
      </w:r>
      <w:r w:rsidR="00263217" w:rsidRPr="00754B0A">
        <w:t xml:space="preserve">lectricity from </w:t>
      </w:r>
      <w:r w:rsidR="0074276D" w:rsidRPr="00754B0A">
        <w:t xml:space="preserve">an eligible renewable energy source within the meaning of the </w:t>
      </w:r>
      <w:r w:rsidR="0074276D" w:rsidRPr="00754B0A">
        <w:rPr>
          <w:i/>
        </w:rPr>
        <w:t>Renewable Energy (Electricity) Act 2000</w:t>
      </w:r>
      <w:r w:rsidR="0074276D" w:rsidRPr="00754B0A">
        <w:t xml:space="preserve"> (</w:t>
      </w:r>
      <w:proofErr w:type="spellStart"/>
      <w:r w:rsidR="0074276D" w:rsidRPr="00754B0A">
        <w:t>Cth</w:t>
      </w:r>
      <w:proofErr w:type="spellEnd"/>
      <w:r w:rsidR="0074276D" w:rsidRPr="00754B0A">
        <w:t>)</w:t>
      </w:r>
      <w:r w:rsidR="00B847D3" w:rsidRPr="00754B0A">
        <w:t xml:space="preserve">, subject to </w:t>
      </w:r>
      <w:r w:rsidR="00F645E6" w:rsidRPr="00754B0A">
        <w:t xml:space="preserve">the following </w:t>
      </w:r>
      <w:r w:rsidR="0074276D" w:rsidRPr="00754B0A">
        <w:t xml:space="preserve">energy sources </w:t>
      </w:r>
      <w:r w:rsidR="00B847D3" w:rsidRPr="00754B0A">
        <w:t>being excluded from</w:t>
      </w:r>
      <w:r w:rsidR="00F645E6" w:rsidRPr="00754B0A">
        <w:t xml:space="preserve"> selection:</w:t>
      </w:r>
    </w:p>
    <w:p w:rsidR="00F645E6" w:rsidRPr="003D587C" w:rsidRDefault="00F645E6" w:rsidP="00F067B1">
      <w:pPr>
        <w:pStyle w:val="Leveli"/>
      </w:pPr>
      <w:r w:rsidRPr="003D587C">
        <w:t>biomass projects with native timber as the energy source</w:t>
      </w:r>
      <w:r w:rsidR="00AB3E31" w:rsidRPr="003D587C">
        <w:t xml:space="preserve">; and </w:t>
      </w:r>
    </w:p>
    <w:p w:rsidR="00AB3E31" w:rsidRPr="00754B0A" w:rsidRDefault="000A1EC1" w:rsidP="00F067B1">
      <w:pPr>
        <w:pStyle w:val="Leveli"/>
      </w:pPr>
      <w:proofErr w:type="gramStart"/>
      <w:r w:rsidRPr="00754B0A">
        <w:t>any</w:t>
      </w:r>
      <w:proofErr w:type="gramEnd"/>
      <w:r w:rsidRPr="00754B0A">
        <w:t xml:space="preserve"> others agreed to by the Parties.</w:t>
      </w:r>
    </w:p>
    <w:p w:rsidR="0001740B" w:rsidRPr="003D587C" w:rsidRDefault="00646492" w:rsidP="00F067B1">
      <w:pPr>
        <w:pStyle w:val="Levela"/>
      </w:pPr>
      <w:r w:rsidRPr="003D587C">
        <w:t>h</w:t>
      </w:r>
      <w:r w:rsidR="00AF7514" w:rsidRPr="003D587C">
        <w:t xml:space="preserve">ave </w:t>
      </w:r>
      <w:r w:rsidR="00BD67A3" w:rsidRPr="003D587C">
        <w:t xml:space="preserve">obtained </w:t>
      </w:r>
      <w:r w:rsidR="0074276D" w:rsidRPr="003D587C">
        <w:t xml:space="preserve">Planning </w:t>
      </w:r>
      <w:r w:rsidR="00BD67A3" w:rsidRPr="003D587C">
        <w:t>A</w:t>
      </w:r>
      <w:r w:rsidR="00AF7514" w:rsidRPr="003D587C">
        <w:t>pproval</w:t>
      </w:r>
      <w:r w:rsidR="0001740B" w:rsidRPr="003D587C">
        <w:t xml:space="preserve">, </w:t>
      </w:r>
      <w:r w:rsidR="00843E64">
        <w:t xml:space="preserve">or already be dispatching generation into the </w:t>
      </w:r>
      <w:r w:rsidR="00985D6C">
        <w:t>National Electricity Market (</w:t>
      </w:r>
      <w:r w:rsidR="00843E64">
        <w:t>NEM</w:t>
      </w:r>
      <w:r w:rsidR="00985D6C">
        <w:t>)</w:t>
      </w:r>
      <w:r w:rsidR="00843E64">
        <w:t xml:space="preserve"> </w:t>
      </w:r>
      <w:r w:rsidR="0001740B" w:rsidRPr="003D587C">
        <w:t xml:space="preserve">at the time </w:t>
      </w:r>
      <w:r w:rsidR="00C02300" w:rsidRPr="003D587C">
        <w:t>that the</w:t>
      </w:r>
      <w:r w:rsidR="00061BB2" w:rsidRPr="003D587C">
        <w:t xml:space="preserve"> Tender Process</w:t>
      </w:r>
      <w:r w:rsidR="00C02300" w:rsidRPr="003D587C">
        <w:t xml:space="preserve"> closes</w:t>
      </w:r>
      <w:r w:rsidR="0001740B" w:rsidRPr="003D587C">
        <w:t>;</w:t>
      </w:r>
    </w:p>
    <w:p w:rsidR="00B847D3" w:rsidRPr="003D587C" w:rsidRDefault="00646492" w:rsidP="00F067B1">
      <w:pPr>
        <w:pStyle w:val="Levela"/>
      </w:pPr>
      <w:r w:rsidRPr="003D587C">
        <w:t>b</w:t>
      </w:r>
      <w:r w:rsidR="00BD67A3" w:rsidRPr="003D587C">
        <w:t>e capable of connecting</w:t>
      </w:r>
      <w:r w:rsidR="00843E64">
        <w:t xml:space="preserve"> or already connected</w:t>
      </w:r>
      <w:r w:rsidR="00BD67A3" w:rsidRPr="003D587C">
        <w:t xml:space="preserve"> to the </w:t>
      </w:r>
      <w:r w:rsidR="00985D6C">
        <w:t>NEM</w:t>
      </w:r>
      <w:r w:rsidR="00BD67A3" w:rsidRPr="003D587C">
        <w:t xml:space="preserve">; </w:t>
      </w:r>
    </w:p>
    <w:p w:rsidR="00EA1C82" w:rsidRPr="00754B0A" w:rsidRDefault="00646492" w:rsidP="000D3B87">
      <w:pPr>
        <w:pStyle w:val="Levela"/>
      </w:pPr>
      <w:proofErr w:type="gramStart"/>
      <w:r w:rsidRPr="00754B0A">
        <w:t>h</w:t>
      </w:r>
      <w:r w:rsidR="00BD67A3" w:rsidRPr="00754B0A">
        <w:t>ave</w:t>
      </w:r>
      <w:proofErr w:type="gramEnd"/>
      <w:r w:rsidR="00BD67A3" w:rsidRPr="00754B0A">
        <w:t xml:space="preserve"> demonstrated support from stakeholders, </w:t>
      </w:r>
      <w:r w:rsidR="00F114B1" w:rsidRPr="00754B0A">
        <w:t>including</w:t>
      </w:r>
      <w:r w:rsidR="00BD67A3" w:rsidRPr="00754B0A">
        <w:t xml:space="preserve"> environmental NGOs and community groups</w:t>
      </w:r>
      <w:r w:rsidR="000D3B87" w:rsidRPr="00754B0A">
        <w:t>.</w:t>
      </w:r>
      <w:r w:rsidR="00BD67A3" w:rsidRPr="00754B0A">
        <w:t xml:space="preserve"> </w:t>
      </w:r>
    </w:p>
    <w:p w:rsidR="00C07939" w:rsidRDefault="00C07939" w:rsidP="00F067B1">
      <w:pPr>
        <w:pStyle w:val="Level11"/>
      </w:pPr>
      <w:bookmarkStart w:id="8" w:name="_Toc15459988"/>
      <w:r>
        <w:t>The Project Proponent</w:t>
      </w:r>
      <w:bookmarkEnd w:id="8"/>
    </w:p>
    <w:p w:rsidR="000460DE" w:rsidRDefault="000460DE" w:rsidP="00F067B1">
      <w:pPr>
        <w:pStyle w:val="Levela"/>
        <w:numPr>
          <w:ilvl w:val="0"/>
          <w:numId w:val="0"/>
        </w:numPr>
        <w:ind w:left="1406" w:hanging="624"/>
      </w:pPr>
      <w:r>
        <w:t xml:space="preserve">The Parties agree that the Project </w:t>
      </w:r>
      <w:r w:rsidR="00750019">
        <w:t>Proponent</w:t>
      </w:r>
      <w:r>
        <w:t xml:space="preserve">: </w:t>
      </w:r>
    </w:p>
    <w:p w:rsidR="000460DE" w:rsidRPr="003D587C" w:rsidRDefault="00646492" w:rsidP="00F067B1">
      <w:pPr>
        <w:pStyle w:val="Levela"/>
      </w:pPr>
      <w:r w:rsidRPr="003D587C">
        <w:t>wil</w:t>
      </w:r>
      <w:r w:rsidR="00F37AFB" w:rsidRPr="003D587C">
        <w:t>l h</w:t>
      </w:r>
      <w:r w:rsidR="000460DE" w:rsidRPr="003D587C">
        <w:t xml:space="preserve">ave </w:t>
      </w:r>
      <w:r w:rsidR="00DA47A2" w:rsidRPr="003D587C">
        <w:t xml:space="preserve">demonstrated competence and </w:t>
      </w:r>
      <w:r w:rsidR="000460DE" w:rsidRPr="003D587C">
        <w:t xml:space="preserve">experience in developing </w:t>
      </w:r>
      <w:r w:rsidR="00F114B1" w:rsidRPr="003D587C">
        <w:t>utility</w:t>
      </w:r>
      <w:r w:rsidR="000460DE" w:rsidRPr="003D587C">
        <w:t xml:space="preserve"> </w:t>
      </w:r>
      <w:r w:rsidR="00263217" w:rsidRPr="003D587C">
        <w:t xml:space="preserve">scale </w:t>
      </w:r>
      <w:r w:rsidR="000460DE" w:rsidRPr="003D587C">
        <w:t xml:space="preserve">renewable energy projects; </w:t>
      </w:r>
    </w:p>
    <w:p w:rsidR="00F37AFB" w:rsidRPr="003D587C" w:rsidRDefault="00646492" w:rsidP="00F067B1">
      <w:pPr>
        <w:pStyle w:val="Levela"/>
      </w:pPr>
      <w:r w:rsidRPr="003D587C">
        <w:t>will</w:t>
      </w:r>
      <w:r w:rsidR="0074276D" w:rsidRPr="003D587C">
        <w:t xml:space="preserve"> be in a position to deliver the Project to meet the electricity supply timing requirements of the Parties </w:t>
      </w:r>
      <w:r w:rsidR="000460DE" w:rsidRPr="003D587C">
        <w:t>;</w:t>
      </w:r>
      <w:r w:rsidR="00F37AFB" w:rsidRPr="003D587C">
        <w:t xml:space="preserve"> and </w:t>
      </w:r>
    </w:p>
    <w:p w:rsidR="000460DE" w:rsidRPr="000460DE" w:rsidRDefault="00646492" w:rsidP="00F067B1">
      <w:pPr>
        <w:pStyle w:val="Levela"/>
      </w:pPr>
      <w:proofErr w:type="gramStart"/>
      <w:r>
        <w:t>may</w:t>
      </w:r>
      <w:proofErr w:type="gramEnd"/>
      <w:r w:rsidR="00F37AFB">
        <w:t xml:space="preserve"> consist of </w:t>
      </w:r>
      <w:r>
        <w:t xml:space="preserve">one entity or a </w:t>
      </w:r>
      <w:r w:rsidR="00CB463E">
        <w:t xml:space="preserve">group </w:t>
      </w:r>
      <w:r w:rsidR="00F37AFB">
        <w:t>of entities.</w:t>
      </w:r>
      <w:r w:rsidR="000460DE">
        <w:t xml:space="preserve">  </w:t>
      </w:r>
    </w:p>
    <w:p w:rsidR="000367CC" w:rsidRDefault="00EC081E" w:rsidP="006C14CF">
      <w:pPr>
        <w:pStyle w:val="Level1"/>
      </w:pPr>
      <w:bookmarkStart w:id="9" w:name="_Toc15459989"/>
      <w:r>
        <w:t>ROLE</w:t>
      </w:r>
      <w:r w:rsidR="000367CC">
        <w:t xml:space="preserve"> of the facilitator</w:t>
      </w:r>
      <w:bookmarkEnd w:id="9"/>
    </w:p>
    <w:p w:rsidR="0062388E" w:rsidRPr="00BA7030" w:rsidRDefault="009E3D6F">
      <w:pPr>
        <w:pStyle w:val="Levela"/>
      </w:pPr>
      <w:r>
        <w:t>The</w:t>
      </w:r>
      <w:r w:rsidR="00B35AA0">
        <w:t xml:space="preserve"> </w:t>
      </w:r>
      <w:r w:rsidR="0003399F">
        <w:t>F</w:t>
      </w:r>
      <w:r w:rsidR="0003399F" w:rsidRPr="00BA7030">
        <w:t xml:space="preserve">acilitator </w:t>
      </w:r>
      <w:r>
        <w:t>will:</w:t>
      </w:r>
    </w:p>
    <w:p w:rsidR="0062388E" w:rsidRPr="00BA7030" w:rsidRDefault="009E3D6F" w:rsidP="00CE0585">
      <w:pPr>
        <w:pStyle w:val="Leveli"/>
      </w:pPr>
      <w:r>
        <w:t>b</w:t>
      </w:r>
      <w:r w:rsidR="0062388E" w:rsidRPr="00BA7030">
        <w:t xml:space="preserve">ring together the </w:t>
      </w:r>
      <w:r w:rsidR="00D2117D">
        <w:t>P</w:t>
      </w:r>
      <w:r w:rsidR="00D2117D" w:rsidRPr="00BA7030">
        <w:t xml:space="preserve">arties </w:t>
      </w:r>
      <w:r w:rsidR="0062388E" w:rsidRPr="00BA7030">
        <w:t xml:space="preserve">to </w:t>
      </w:r>
      <w:r w:rsidR="00EC081E" w:rsidRPr="00BA7030">
        <w:t xml:space="preserve">assist them to </w:t>
      </w:r>
      <w:r w:rsidR="0062388E" w:rsidRPr="00BA7030">
        <w:t xml:space="preserve">form a </w:t>
      </w:r>
      <w:r w:rsidR="004D7155">
        <w:t>Joint Purchasing Group</w:t>
      </w:r>
      <w:r w:rsidR="0062388E" w:rsidRPr="00BA7030">
        <w:t>;</w:t>
      </w:r>
    </w:p>
    <w:p w:rsidR="009C6828" w:rsidRPr="003E2288" w:rsidRDefault="009E3D6F" w:rsidP="00CE0585">
      <w:pPr>
        <w:pStyle w:val="Leveli"/>
      </w:pPr>
      <w:r>
        <w:t>o</w:t>
      </w:r>
      <w:r w:rsidR="009C6828" w:rsidRPr="00EA5A09">
        <w:t>rganise meetings, facilitate workshops</w:t>
      </w:r>
      <w:r w:rsidR="00607F0D" w:rsidRPr="00EA5A09">
        <w:t xml:space="preserve">, assist with media </w:t>
      </w:r>
      <w:r w:rsidR="00607F0D" w:rsidRPr="00917C18">
        <w:t>releases and enquiries</w:t>
      </w:r>
      <w:r w:rsidR="009C6828" w:rsidRPr="00917C18">
        <w:t xml:space="preserve"> and set out a broad process that </w:t>
      </w:r>
      <w:r w:rsidR="00E97ECE">
        <w:t>Parties</w:t>
      </w:r>
      <w:r w:rsidR="00E97ECE" w:rsidRPr="00917C18">
        <w:t xml:space="preserve"> </w:t>
      </w:r>
      <w:r w:rsidR="009C6828" w:rsidRPr="00917C18">
        <w:t>may</w:t>
      </w:r>
      <w:r>
        <w:t xml:space="preserve"> choose to</w:t>
      </w:r>
      <w:r w:rsidR="009C6828" w:rsidRPr="00917C18">
        <w:t xml:space="preserve"> follow to form a successful </w:t>
      </w:r>
      <w:r w:rsidR="004D7155">
        <w:t>Joint Purchasing Group</w:t>
      </w:r>
      <w:r w:rsidR="009C6828" w:rsidRPr="00917C18">
        <w:t>;</w:t>
      </w:r>
    </w:p>
    <w:p w:rsidR="0062388E" w:rsidRPr="00EF3EDF" w:rsidRDefault="009E3D6F" w:rsidP="00CE0585">
      <w:pPr>
        <w:pStyle w:val="Leveli"/>
      </w:pPr>
      <w:r>
        <w:t>c</w:t>
      </w:r>
      <w:r w:rsidR="009C6828" w:rsidRPr="003E2288">
        <w:t xml:space="preserve">ontract energy market advice to assist the </w:t>
      </w:r>
      <w:r>
        <w:t>Parties</w:t>
      </w:r>
      <w:r w:rsidR="009C6828" w:rsidRPr="003E2288">
        <w:t xml:space="preserve"> in defining the commercial parameters of a PPA, provide business case modelling, develop a </w:t>
      </w:r>
      <w:r w:rsidR="00D2117D">
        <w:t>request for tender</w:t>
      </w:r>
      <w:r w:rsidR="00D2117D" w:rsidRPr="00EF3EDF">
        <w:t xml:space="preserve"> </w:t>
      </w:r>
      <w:r w:rsidR="009C6828" w:rsidRPr="00EF3EDF">
        <w:t>and assist with technical and commercial evaluation of offers</w:t>
      </w:r>
      <w:r w:rsidR="0062388E" w:rsidRPr="00EF3EDF">
        <w:t>;</w:t>
      </w:r>
      <w:r w:rsidR="00060B76" w:rsidRPr="00115649">
        <w:t xml:space="preserve"> </w:t>
      </w:r>
    </w:p>
    <w:p w:rsidR="0062388E" w:rsidRPr="00BA7030" w:rsidRDefault="009E3D6F" w:rsidP="00CE0585">
      <w:pPr>
        <w:pStyle w:val="Leveli"/>
      </w:pPr>
      <w:r>
        <w:t>s</w:t>
      </w:r>
      <w:r w:rsidR="0062388E" w:rsidRPr="004F09B4">
        <w:t>hare insights and documentation from the Melbourne Renewable Energy Project as appropriate</w:t>
      </w:r>
      <w:r w:rsidR="0096296C">
        <w:t>, which</w:t>
      </w:r>
      <w:r w:rsidR="0062388E" w:rsidRPr="004F09B4">
        <w:t xml:space="preserve"> may include customer agreements, PPA Key Terms</w:t>
      </w:r>
      <w:r w:rsidR="00C906FC" w:rsidRPr="004F09B4">
        <w:t xml:space="preserve"> and a Retail Service Agreement</w:t>
      </w:r>
      <w:r w:rsidR="0062388E" w:rsidRPr="00BA7030">
        <w:t>;</w:t>
      </w:r>
    </w:p>
    <w:p w:rsidR="0096296C" w:rsidRDefault="0096296C" w:rsidP="0096296C">
      <w:pPr>
        <w:pStyle w:val="Leveli"/>
      </w:pPr>
      <w:proofErr w:type="gramStart"/>
      <w:r>
        <w:t>a</w:t>
      </w:r>
      <w:r w:rsidR="00EC081E" w:rsidRPr="00BA7030">
        <w:t>ct</w:t>
      </w:r>
      <w:proofErr w:type="gramEnd"/>
      <w:r w:rsidR="00EC081E" w:rsidRPr="00BA7030">
        <w:t xml:space="preserve"> as an observer to the tender evaluation and negotiation process and assist the </w:t>
      </w:r>
      <w:r w:rsidR="0003399F">
        <w:t>L</w:t>
      </w:r>
      <w:r w:rsidR="0003399F" w:rsidRPr="00BA7030">
        <w:t xml:space="preserve">ead </w:t>
      </w:r>
      <w:r w:rsidR="0003399F">
        <w:t>C</w:t>
      </w:r>
      <w:r w:rsidR="0003399F" w:rsidRPr="00BA7030">
        <w:t xml:space="preserve">ustomer </w:t>
      </w:r>
      <w:r w:rsidR="00EC081E" w:rsidRPr="00BA7030">
        <w:t xml:space="preserve">and </w:t>
      </w:r>
      <w:r w:rsidR="004D7155">
        <w:t>Joint Purchasing Group</w:t>
      </w:r>
      <w:r w:rsidR="00EC081E" w:rsidRPr="00BA7030">
        <w:t xml:space="preserve"> to identify issues and solutions. </w:t>
      </w:r>
    </w:p>
    <w:p w:rsidR="000367CC" w:rsidRPr="009F16C4" w:rsidRDefault="0096296C" w:rsidP="0096296C">
      <w:pPr>
        <w:pStyle w:val="Levela"/>
      </w:pPr>
      <w:r w:rsidRPr="0096296C">
        <w:t>The Facilitator will contribute the equivalent of 1FTE of its staff time in 2019-20, spread across relevant team members.</w:t>
      </w:r>
    </w:p>
    <w:p w:rsidR="00F645E6" w:rsidRDefault="00CB463E" w:rsidP="006C14CF">
      <w:pPr>
        <w:pStyle w:val="Level1"/>
      </w:pPr>
      <w:bookmarkStart w:id="10" w:name="_Toc15459990"/>
      <w:r>
        <w:t>Responsibilities of the Parties</w:t>
      </w:r>
      <w:bookmarkEnd w:id="10"/>
      <w:r w:rsidR="001C1755">
        <w:t xml:space="preserve"> </w:t>
      </w:r>
    </w:p>
    <w:p w:rsidR="00DA0610" w:rsidRDefault="00DA0610" w:rsidP="00CE0585">
      <w:pPr>
        <w:pStyle w:val="Levela"/>
        <w:numPr>
          <w:ilvl w:val="2"/>
          <w:numId w:val="37"/>
        </w:numPr>
      </w:pPr>
      <w:r>
        <w:t xml:space="preserve">Each Party agrees to: </w:t>
      </w:r>
    </w:p>
    <w:p w:rsidR="00750019" w:rsidRDefault="00110D05" w:rsidP="00DA0610">
      <w:pPr>
        <w:pStyle w:val="Leveli"/>
      </w:pPr>
      <w:r>
        <w:t>a</w:t>
      </w:r>
      <w:r w:rsidR="00DA0610">
        <w:t xml:space="preserve">ttend meetings arranged by the </w:t>
      </w:r>
      <w:r w:rsidR="009C6828">
        <w:t>Facilitator or Lead Customer</w:t>
      </w:r>
      <w:r w:rsidR="00DA0610">
        <w:t>;</w:t>
      </w:r>
      <w:r w:rsidR="00F72991">
        <w:t xml:space="preserve"> </w:t>
      </w:r>
    </w:p>
    <w:p w:rsidR="00DD2EF7" w:rsidRDefault="00110D05" w:rsidP="00F067B1">
      <w:pPr>
        <w:pStyle w:val="Leveli"/>
      </w:pPr>
      <w:r>
        <w:t>c</w:t>
      </w:r>
      <w:r w:rsidR="00750019">
        <w:t xml:space="preserve">o-operate and </w:t>
      </w:r>
      <w:r w:rsidR="00665031">
        <w:t xml:space="preserve">work </w:t>
      </w:r>
      <w:r w:rsidR="00750019">
        <w:t>in good fait</w:t>
      </w:r>
      <w:r w:rsidR="00665031">
        <w:t>h</w:t>
      </w:r>
      <w:r>
        <w:t xml:space="preserve"> </w:t>
      </w:r>
      <w:r w:rsidR="00956955">
        <w:t xml:space="preserve">with the </w:t>
      </w:r>
      <w:r w:rsidR="007637D6">
        <w:t xml:space="preserve">other </w:t>
      </w:r>
      <w:r w:rsidR="00956955">
        <w:t>Parties</w:t>
      </w:r>
      <w:r w:rsidR="00F72991">
        <w:t xml:space="preserve"> </w:t>
      </w:r>
      <w:r w:rsidR="007637D6">
        <w:t>in order to finalise</w:t>
      </w:r>
      <w:r w:rsidR="00750019">
        <w:t xml:space="preserve"> the </w:t>
      </w:r>
      <w:r w:rsidR="008043BA">
        <w:t>Proposal</w:t>
      </w:r>
      <w:r w:rsidR="00506F2D">
        <w:t>;</w:t>
      </w:r>
      <w:r w:rsidR="00DD2EF7">
        <w:t xml:space="preserve"> </w:t>
      </w:r>
    </w:p>
    <w:p w:rsidR="00EC081E" w:rsidRDefault="00DD2EF7" w:rsidP="00F067B1">
      <w:pPr>
        <w:pStyle w:val="Leveli"/>
      </w:pPr>
      <w:r>
        <w:t xml:space="preserve">advise </w:t>
      </w:r>
      <w:r w:rsidR="002D457B">
        <w:t>the other Parties</w:t>
      </w:r>
      <w:r>
        <w:t xml:space="preserve"> immediately if it no longer desires to be a Party to the Proposal</w:t>
      </w:r>
      <w:r w:rsidR="00EC081E">
        <w:t>; and</w:t>
      </w:r>
    </w:p>
    <w:p w:rsidR="00DA0610" w:rsidRPr="00DA0610" w:rsidRDefault="00EC081E" w:rsidP="00F067B1">
      <w:pPr>
        <w:pStyle w:val="Leveli"/>
      </w:pPr>
      <w:proofErr w:type="gramStart"/>
      <w:r>
        <w:t>contribute</w:t>
      </w:r>
      <w:proofErr w:type="gramEnd"/>
      <w:r>
        <w:t xml:space="preserve"> to costs associated with the Proposal as set out in Section 6.3</w:t>
      </w:r>
      <w:r w:rsidR="00F72991">
        <w:t>.</w:t>
      </w:r>
      <w:r>
        <w:t xml:space="preserve"> </w:t>
      </w:r>
    </w:p>
    <w:p w:rsidR="006268D7" w:rsidRDefault="00DB2E25" w:rsidP="006268D7">
      <w:pPr>
        <w:pStyle w:val="Level11"/>
      </w:pPr>
      <w:bookmarkStart w:id="11" w:name="_Toc419812198"/>
      <w:bookmarkStart w:id="12" w:name="_Toc15459991"/>
      <w:bookmarkEnd w:id="11"/>
      <w:r>
        <w:t>Tender Process</w:t>
      </w:r>
      <w:bookmarkEnd w:id="12"/>
    </w:p>
    <w:p w:rsidR="00DB2E25" w:rsidRDefault="00DB2E25" w:rsidP="00DB2E25">
      <w:pPr>
        <w:pStyle w:val="Levela"/>
      </w:pPr>
      <w:r>
        <w:t xml:space="preserve">Following the execution of this MOU, the Parties will work together to: </w:t>
      </w:r>
    </w:p>
    <w:p w:rsidR="00DD2EF7" w:rsidRDefault="00DD2EF7" w:rsidP="00DB2E25">
      <w:pPr>
        <w:pStyle w:val="Leveli"/>
      </w:pPr>
      <w:r>
        <w:t>further refine the Project</w:t>
      </w:r>
      <w:r w:rsidR="00BD42A4">
        <w:t xml:space="preserve"> criteria</w:t>
      </w:r>
      <w:r>
        <w:t xml:space="preserve">; </w:t>
      </w:r>
    </w:p>
    <w:p w:rsidR="00134BDF" w:rsidRDefault="00665031" w:rsidP="00DB2E25">
      <w:pPr>
        <w:pStyle w:val="Leveli"/>
      </w:pPr>
      <w:r>
        <w:t>n</w:t>
      </w:r>
      <w:r w:rsidR="00DB2E25">
        <w:t xml:space="preserve">egotiate and finalise the appointment of the Procurement </w:t>
      </w:r>
      <w:r w:rsidR="009E0EF2">
        <w:t xml:space="preserve">Advisor </w:t>
      </w:r>
      <w:r w:rsidR="00134BDF">
        <w:t xml:space="preserve">(or assign procurement administration responsibilities to a </w:t>
      </w:r>
      <w:r w:rsidR="00E97ECE">
        <w:t xml:space="preserve">Party </w:t>
      </w:r>
      <w:r w:rsidR="00134BDF">
        <w:t xml:space="preserve">within the </w:t>
      </w:r>
      <w:r w:rsidR="004D7155">
        <w:t>Joint Purchasing Group</w:t>
      </w:r>
      <w:r w:rsidR="00134BDF">
        <w:t>)</w:t>
      </w:r>
      <w:r w:rsidR="00DB2E25">
        <w:t>;</w:t>
      </w:r>
    </w:p>
    <w:p w:rsidR="00DB2E25" w:rsidRDefault="00134BDF" w:rsidP="00DB2E25">
      <w:pPr>
        <w:pStyle w:val="Leveli"/>
      </w:pPr>
      <w:r>
        <w:t xml:space="preserve">negotiate and finalise the appointment of a </w:t>
      </w:r>
      <w:r w:rsidR="009E0EF2">
        <w:t>l</w:t>
      </w:r>
      <w:r>
        <w:t xml:space="preserve">egal </w:t>
      </w:r>
      <w:r w:rsidR="009E0EF2">
        <w:t xml:space="preserve">advisor </w:t>
      </w:r>
      <w:r>
        <w:t xml:space="preserve">to act on behalf of the </w:t>
      </w:r>
      <w:r w:rsidR="009E0EF2">
        <w:t>Joint Purchasing Group</w:t>
      </w:r>
      <w:r>
        <w:t>;</w:t>
      </w:r>
      <w:r w:rsidR="00DB2E25">
        <w:t xml:space="preserve"> </w:t>
      </w:r>
    </w:p>
    <w:p w:rsidR="00DB2E25" w:rsidRDefault="00665031" w:rsidP="00DB2E25">
      <w:pPr>
        <w:pStyle w:val="Leveli"/>
      </w:pPr>
      <w:r>
        <w:t>d</w:t>
      </w:r>
      <w:r w:rsidR="00DB2E25">
        <w:t xml:space="preserve">etermine the structure and timing of the Tender Process; </w:t>
      </w:r>
    </w:p>
    <w:p w:rsidR="00F62153" w:rsidRDefault="00665031" w:rsidP="00F067B1">
      <w:pPr>
        <w:pStyle w:val="Leveli"/>
      </w:pPr>
      <w:r>
        <w:t xml:space="preserve">together with the </w:t>
      </w:r>
      <w:r w:rsidR="00134BDF">
        <w:t>relevant advisors</w:t>
      </w:r>
      <w:r>
        <w:t>, d</w:t>
      </w:r>
      <w:r w:rsidR="00DB2E25">
        <w:t xml:space="preserve">raft the documents for the Tender Process, </w:t>
      </w:r>
      <w:r w:rsidR="00F62153">
        <w:t>which is to be based on the agreed Concept Plan;</w:t>
      </w:r>
    </w:p>
    <w:p w:rsidR="00DB2E25" w:rsidRDefault="00665031" w:rsidP="00DB2E25">
      <w:pPr>
        <w:pStyle w:val="Leveli"/>
      </w:pPr>
      <w:proofErr w:type="gramStart"/>
      <w:r>
        <w:t>w</w:t>
      </w:r>
      <w:r w:rsidR="00DB2E25">
        <w:t>ork</w:t>
      </w:r>
      <w:proofErr w:type="gramEnd"/>
      <w:r w:rsidR="00DB2E25">
        <w:t xml:space="preserve"> with the </w:t>
      </w:r>
      <w:r w:rsidR="00134BDF">
        <w:t>relevant advisors</w:t>
      </w:r>
      <w:r w:rsidR="00DB2E25">
        <w:t xml:space="preserve"> to deliver the Tender Process.</w:t>
      </w:r>
    </w:p>
    <w:p w:rsidR="000A3E35" w:rsidRDefault="007412D2" w:rsidP="000A3E35">
      <w:pPr>
        <w:pStyle w:val="Levela"/>
      </w:pPr>
      <w:r>
        <w:t xml:space="preserve">The </w:t>
      </w:r>
      <w:r w:rsidR="0001740B">
        <w:t>Parties</w:t>
      </w:r>
      <w:r w:rsidR="000A3E35">
        <w:t xml:space="preserve"> shall have equal voting rights and shall make decisions by unanimous agreement. </w:t>
      </w:r>
    </w:p>
    <w:p w:rsidR="0030726A" w:rsidRDefault="0030726A" w:rsidP="000A3E35">
      <w:pPr>
        <w:pStyle w:val="Levela"/>
      </w:pPr>
      <w:r>
        <w:t xml:space="preserve">The Parties shall apply </w:t>
      </w:r>
      <w:r w:rsidR="000A3E35">
        <w:t xml:space="preserve">a framework for </w:t>
      </w:r>
      <w:r w:rsidR="009E0EF2">
        <w:t>p</w:t>
      </w:r>
      <w:r w:rsidR="000A3E35">
        <w:t xml:space="preserve">assive and </w:t>
      </w:r>
      <w:r w:rsidR="009E0EF2">
        <w:t>a</w:t>
      </w:r>
      <w:r w:rsidR="000A3E35">
        <w:t>ctive decision-making</w:t>
      </w:r>
      <w:r>
        <w:t xml:space="preserve">: </w:t>
      </w:r>
    </w:p>
    <w:p w:rsidR="000A3E35" w:rsidRDefault="000A3E35" w:rsidP="006114BF">
      <w:pPr>
        <w:pStyle w:val="Leveli"/>
      </w:pPr>
      <w:r>
        <w:t xml:space="preserve">Active decisions need to be made unanimously and will require formal response from all </w:t>
      </w:r>
      <w:r w:rsidR="00D2117D">
        <w:t>Parties</w:t>
      </w:r>
      <w:r w:rsidR="00B35AA0">
        <w:t>.</w:t>
      </w:r>
    </w:p>
    <w:p w:rsidR="000A3E35" w:rsidRDefault="000A3E35" w:rsidP="006114BF">
      <w:pPr>
        <w:pStyle w:val="Leveli"/>
      </w:pPr>
      <w:r>
        <w:t xml:space="preserve">Passive decisions will provide the opportunity for input from all </w:t>
      </w:r>
      <w:r w:rsidR="00D2117D">
        <w:t xml:space="preserve">Parties </w:t>
      </w:r>
      <w:r>
        <w:t xml:space="preserve">within the required timeframes. </w:t>
      </w:r>
      <w:r w:rsidR="0030726A">
        <w:t xml:space="preserve"> </w:t>
      </w:r>
      <w:r>
        <w:t xml:space="preserve">If </w:t>
      </w:r>
      <w:r w:rsidR="00D2117D">
        <w:t xml:space="preserve">Parties </w:t>
      </w:r>
      <w:r>
        <w:t>have not responded before deadline, no response will be considered as acceptance of the propos</w:t>
      </w:r>
      <w:r w:rsidR="00D2117D">
        <w:t>al</w:t>
      </w:r>
      <w:r>
        <w:t>.</w:t>
      </w:r>
    </w:p>
    <w:p w:rsidR="000A3E35" w:rsidRDefault="000A3E35" w:rsidP="006114BF">
      <w:pPr>
        <w:pStyle w:val="Leveli"/>
      </w:pPr>
      <w:r>
        <w:t>Active decision points</w:t>
      </w:r>
      <w:r w:rsidR="0030726A">
        <w:t xml:space="preserve"> include</w:t>
      </w:r>
      <w:r w:rsidR="00515081">
        <w:t xml:space="preserve">: </w:t>
      </w:r>
      <w:r>
        <w:t>Approval of Request for Tender documentation and proceed to tender in market, Contract Award</w:t>
      </w:r>
      <w:r w:rsidR="00B35AA0">
        <w:t>.</w:t>
      </w:r>
    </w:p>
    <w:p w:rsidR="000A3E35" w:rsidRDefault="000A3E35" w:rsidP="006114BF">
      <w:pPr>
        <w:pStyle w:val="Leveli"/>
      </w:pPr>
      <w:r>
        <w:t>Passive decision points</w:t>
      </w:r>
      <w:r w:rsidR="0030726A">
        <w:t xml:space="preserve"> include</w:t>
      </w:r>
      <w:r>
        <w:t xml:space="preserve">: Appointment legal advisor and </w:t>
      </w:r>
      <w:r w:rsidR="009E0EF2">
        <w:t>P</w:t>
      </w:r>
      <w:r>
        <w:t xml:space="preserve">rocurement </w:t>
      </w:r>
      <w:r w:rsidR="009E0EF2">
        <w:t>Advisor</w:t>
      </w:r>
      <w:r>
        <w:t xml:space="preserve">, </w:t>
      </w:r>
      <w:r w:rsidR="007312DF">
        <w:t xml:space="preserve">and </w:t>
      </w:r>
      <w:r>
        <w:t>minor issues</w:t>
      </w:r>
      <w:r w:rsidR="007312DF">
        <w:t xml:space="preserve"> associated with day to day management of the project.</w:t>
      </w:r>
    </w:p>
    <w:p w:rsidR="003A2935" w:rsidRDefault="00765B39" w:rsidP="00CB463E">
      <w:pPr>
        <w:pStyle w:val="Level11"/>
      </w:pPr>
      <w:bookmarkStart w:id="13" w:name="_Toc419812202"/>
      <w:bookmarkStart w:id="14" w:name="_Toc15459992"/>
      <w:bookmarkEnd w:id="13"/>
      <w:r>
        <w:t>C</w:t>
      </w:r>
      <w:r w:rsidR="003A2935">
        <w:t>ost sharing</w:t>
      </w:r>
      <w:bookmarkEnd w:id="14"/>
    </w:p>
    <w:p w:rsidR="00765B39" w:rsidRDefault="00765B39" w:rsidP="009E6CAF">
      <w:pPr>
        <w:pStyle w:val="Levela"/>
      </w:pPr>
      <w:r>
        <w:t xml:space="preserve">The Parties </w:t>
      </w:r>
      <w:r w:rsidR="004947CD">
        <w:t xml:space="preserve">and the Facilitator </w:t>
      </w:r>
      <w:r>
        <w:t xml:space="preserve">agree that: </w:t>
      </w:r>
    </w:p>
    <w:p w:rsidR="00D72A37" w:rsidRDefault="00CC17EA" w:rsidP="009E6CAF">
      <w:pPr>
        <w:pStyle w:val="Leveli"/>
      </w:pPr>
      <w:r>
        <w:t>e</w:t>
      </w:r>
      <w:r w:rsidR="00765B39">
        <w:t xml:space="preserve">ach Party will make a financial </w:t>
      </w:r>
      <w:r w:rsidR="00100D60">
        <w:t xml:space="preserve">base </w:t>
      </w:r>
      <w:r w:rsidR="00765B39">
        <w:t xml:space="preserve">contribution </w:t>
      </w:r>
      <w:r w:rsidR="00515081">
        <w:t xml:space="preserve">of </w:t>
      </w:r>
      <w:r w:rsidR="00100D60">
        <w:t>$</w:t>
      </w:r>
      <w:r w:rsidR="00515081">
        <w:t>20,000</w:t>
      </w:r>
      <w:r w:rsidR="00100D60">
        <w:t xml:space="preserve"> </w:t>
      </w:r>
      <w:r w:rsidR="00765B39">
        <w:t>to the development and delivery of the Pro</w:t>
      </w:r>
      <w:r w:rsidR="00A84531">
        <w:t>posal</w:t>
      </w:r>
      <w:r w:rsidR="00D72A37">
        <w:t>, such amount to be deposited into a bank account nominated by the Lead Custo</w:t>
      </w:r>
      <w:r w:rsidR="002713DD">
        <w:t>mer (“</w:t>
      </w:r>
      <w:r w:rsidR="002713DD" w:rsidRPr="00115649">
        <w:rPr>
          <w:b/>
        </w:rPr>
        <w:t>Base Contributions</w:t>
      </w:r>
      <w:r w:rsidR="00516F29">
        <w:t>”</w:t>
      </w:r>
      <w:r w:rsidR="002713DD">
        <w:t>)</w:t>
      </w:r>
      <w:r w:rsidR="00D72A37">
        <w:t xml:space="preserve"> </w:t>
      </w:r>
    </w:p>
    <w:p w:rsidR="00DD4E7A" w:rsidRDefault="00D72A37" w:rsidP="009E6CAF">
      <w:pPr>
        <w:pStyle w:val="Leveli"/>
      </w:pPr>
      <w:r>
        <w:t xml:space="preserve">the Lead Customer </w:t>
      </w:r>
      <w:r w:rsidR="00516F29">
        <w:t>is</w:t>
      </w:r>
      <w:r>
        <w:t xml:space="preserve"> entitled to draw down on the Base Contribution</w:t>
      </w:r>
      <w:r w:rsidR="001022AD">
        <w:t>s</w:t>
      </w:r>
      <w:r w:rsidR="00EF3EDF">
        <w:t xml:space="preserve"> </w:t>
      </w:r>
      <w:r>
        <w:t xml:space="preserve">for </w:t>
      </w:r>
      <w:r w:rsidR="00C77427">
        <w:t>the Proposal Costs</w:t>
      </w:r>
      <w:r w:rsidR="00516F29">
        <w:t xml:space="preserve"> incurred by the Lead Customer</w:t>
      </w:r>
      <w:r>
        <w:t>;</w:t>
      </w:r>
    </w:p>
    <w:p w:rsidR="002C69AC" w:rsidRDefault="00DD4E7A" w:rsidP="009E6CAF">
      <w:pPr>
        <w:pStyle w:val="Leveli"/>
      </w:pPr>
      <w:r>
        <w:t xml:space="preserve">costs </w:t>
      </w:r>
      <w:r w:rsidR="00D72A37">
        <w:t>incurred by the Lead Customer</w:t>
      </w:r>
      <w:r w:rsidR="00FA1D6E">
        <w:t xml:space="preserve"> in relation to the Proposal Costs</w:t>
      </w:r>
      <w:r w:rsidR="00D72A37">
        <w:t xml:space="preserve"> </w:t>
      </w:r>
      <w:r w:rsidR="0051485B">
        <w:t xml:space="preserve">exceeding the total amount of </w:t>
      </w:r>
      <w:r w:rsidR="00D72A37">
        <w:t>B</w:t>
      </w:r>
      <w:r w:rsidR="00100D60">
        <w:t xml:space="preserve">ase </w:t>
      </w:r>
      <w:r w:rsidR="00D72A37">
        <w:t>C</w:t>
      </w:r>
      <w:r w:rsidR="00100D60">
        <w:t xml:space="preserve">ontributions </w:t>
      </w:r>
      <w:r>
        <w:t xml:space="preserve">will be </w:t>
      </w:r>
      <w:r w:rsidR="002C69AC">
        <w:t>evidenced by tax invoice showing amounts incurred</w:t>
      </w:r>
      <w:r w:rsidR="007478BB">
        <w:t>, reported to the Joint Purchasing Group</w:t>
      </w:r>
      <w:r w:rsidR="00C25B64">
        <w:t xml:space="preserve"> and may be subject to audit or inspection by the Parties</w:t>
      </w:r>
      <w:r w:rsidR="002C69AC">
        <w:t>;</w:t>
      </w:r>
    </w:p>
    <w:p w:rsidR="00DD4E7A" w:rsidRDefault="002C69AC" w:rsidP="009E6CAF">
      <w:pPr>
        <w:pStyle w:val="Leveli"/>
      </w:pPr>
      <w:r>
        <w:t xml:space="preserve">costs incurred in excess of the </w:t>
      </w:r>
      <w:r w:rsidR="00323DDE">
        <w:t xml:space="preserve">total </w:t>
      </w:r>
      <w:r>
        <w:t xml:space="preserve">Base Contributions will be </w:t>
      </w:r>
      <w:r w:rsidR="00DD4E7A">
        <w:t>shared</w:t>
      </w:r>
      <w:r w:rsidR="00516F29">
        <w:t xml:space="preserve"> between the </w:t>
      </w:r>
      <w:r w:rsidR="006B454B">
        <w:t>P</w:t>
      </w:r>
      <w:r w:rsidR="00516F29">
        <w:t>arties</w:t>
      </w:r>
      <w:r w:rsidR="00DD4E7A">
        <w:t xml:space="preserve"> </w:t>
      </w:r>
      <w:r>
        <w:t xml:space="preserve">on a cost recovery basis, </w:t>
      </w:r>
      <w:r w:rsidR="00516F29">
        <w:t>payable</w:t>
      </w:r>
      <w:r w:rsidR="00BA7030">
        <w:t xml:space="preserve"> by the P</w:t>
      </w:r>
      <w:r w:rsidR="00516F29">
        <w:t xml:space="preserve">arties as a debt due </w:t>
      </w:r>
      <w:r w:rsidR="00BA7030">
        <w:t>pursuant to the proportion</w:t>
      </w:r>
      <w:r w:rsidR="00913196">
        <w:t>s</w:t>
      </w:r>
      <w:r w:rsidR="00BA7030">
        <w:t xml:space="preserve"> </w:t>
      </w:r>
      <w:r>
        <w:t>under the Cost Sharing Proportions (Appendix 1);</w:t>
      </w:r>
      <w:r w:rsidR="00D72A37">
        <w:t xml:space="preserve"> </w:t>
      </w:r>
    </w:p>
    <w:p w:rsidR="00FF6351" w:rsidRDefault="00FF6351" w:rsidP="00FF6351">
      <w:pPr>
        <w:pStyle w:val="Leveli"/>
      </w:pPr>
      <w:r>
        <w:t xml:space="preserve">the Lead Customer shall </w:t>
      </w:r>
      <w:r w:rsidR="00F4006A">
        <w:t xml:space="preserve">not </w:t>
      </w:r>
      <w:r w:rsidR="00676227">
        <w:t>allow the</w:t>
      </w:r>
      <w:r>
        <w:t xml:space="preserve"> total Proposal Costs </w:t>
      </w:r>
      <w:r w:rsidR="00676227">
        <w:t xml:space="preserve">to exceed the </w:t>
      </w:r>
      <w:r w:rsidR="00323DDE">
        <w:t xml:space="preserve">total </w:t>
      </w:r>
      <w:r w:rsidR="00676227">
        <w:t>Estimated Proposal Costs</w:t>
      </w:r>
      <w:r w:rsidR="00A872AC">
        <w:t xml:space="preserve"> (Appendix 2</w:t>
      </w:r>
      <w:r w:rsidR="00676227">
        <w:t>)</w:t>
      </w:r>
      <w:r w:rsidR="00F8643B">
        <w:t>,</w:t>
      </w:r>
      <w:r w:rsidR="00676227">
        <w:t xml:space="preserve"> </w:t>
      </w:r>
      <w:r>
        <w:t>excluding the CoM financial contribution (v</w:t>
      </w:r>
      <w:r w:rsidR="00A872AC">
        <w:t>i</w:t>
      </w:r>
      <w:r>
        <w:t>)</w:t>
      </w:r>
      <w:r w:rsidR="00F8643B">
        <w:t>,</w:t>
      </w:r>
      <w:r>
        <w:t xml:space="preserve"> without the </w:t>
      </w:r>
      <w:r w:rsidR="00F8643B">
        <w:t>unanimous</w:t>
      </w:r>
      <w:r>
        <w:t xml:space="preserve"> approval of all Parties to this agreement;</w:t>
      </w:r>
    </w:p>
    <w:p w:rsidR="00C77427" w:rsidRDefault="00DD4E7A" w:rsidP="00C77427">
      <w:pPr>
        <w:pStyle w:val="Leveli"/>
      </w:pPr>
      <w:proofErr w:type="gramStart"/>
      <w:r>
        <w:t>the</w:t>
      </w:r>
      <w:proofErr w:type="gramEnd"/>
      <w:r>
        <w:t xml:space="preserve"> </w:t>
      </w:r>
      <w:r w:rsidR="0096296C">
        <w:t>Facilitator</w:t>
      </w:r>
      <w:r>
        <w:t xml:space="preserve"> will make a financial contribution to </w:t>
      </w:r>
      <w:r w:rsidR="00391AE1">
        <w:t>costs associated to the development and delivery of the Proposal</w:t>
      </w:r>
      <w:r>
        <w:t xml:space="preserve"> </w:t>
      </w:r>
      <w:r w:rsidR="00EC081E">
        <w:t>of no more than</w:t>
      </w:r>
      <w:r>
        <w:t xml:space="preserve"> $</w:t>
      </w:r>
      <w:r w:rsidR="00872F8D">
        <w:t>145,000</w:t>
      </w:r>
      <w:r>
        <w:t xml:space="preserve"> (ex GST) within the </w:t>
      </w:r>
      <w:r w:rsidR="00872F8D">
        <w:t xml:space="preserve">2018-19 and </w:t>
      </w:r>
      <w:r>
        <w:t>2019-20 financial year</w:t>
      </w:r>
      <w:r w:rsidR="00872F8D">
        <w:t>s</w:t>
      </w:r>
      <w:r w:rsidR="00C77427">
        <w:t xml:space="preserve">. </w:t>
      </w:r>
    </w:p>
    <w:p w:rsidR="00C022B6" w:rsidRPr="00720BEA" w:rsidRDefault="00C022B6" w:rsidP="00115649">
      <w:pPr>
        <w:pStyle w:val="Levela"/>
      </w:pPr>
      <w:r>
        <w:t>In this clause</w:t>
      </w:r>
      <w:r w:rsidR="00727074">
        <w:t xml:space="preserve"> 6.3</w:t>
      </w:r>
      <w:r>
        <w:t>, ”</w:t>
      </w:r>
      <w:r w:rsidRPr="00C022B6">
        <w:rPr>
          <w:b/>
        </w:rPr>
        <w:t>Proposal Costs</w:t>
      </w:r>
      <w:r>
        <w:t>” means the</w:t>
      </w:r>
      <w:r w:rsidR="009F5B16">
        <w:t xml:space="preserve"> reasonable</w:t>
      </w:r>
      <w:r w:rsidR="0085047A">
        <w:t xml:space="preserve"> external</w:t>
      </w:r>
      <w:r>
        <w:t xml:space="preserve"> cost</w:t>
      </w:r>
      <w:r w:rsidR="00C25B64">
        <w:t>s</w:t>
      </w:r>
      <w:r>
        <w:t xml:space="preserve"> incurred by the Lead Customer in connection with the Proposal, including costs in obtaining all authorisation and approvals required for the Proposal, legal costs for advising on the Proposal, preparation of the ACCC Authorisation application, any tender and other documents required for the Proposal, negotiation of legal terms, cost of preparing the Further Agreement, procurement and tender costs and cost of engaging the Procurement Advisor. </w:t>
      </w:r>
    </w:p>
    <w:p w:rsidR="00DB2E25" w:rsidRDefault="00194C08" w:rsidP="00CB463E">
      <w:pPr>
        <w:pStyle w:val="Level11"/>
      </w:pPr>
      <w:bookmarkStart w:id="15" w:name="_Toc15459993"/>
      <w:r>
        <w:t>Further</w:t>
      </w:r>
      <w:r w:rsidR="00DB2E25">
        <w:t xml:space="preserve"> Agreement</w:t>
      </w:r>
      <w:bookmarkEnd w:id="15"/>
      <w:r w:rsidR="00DB2E25">
        <w:t xml:space="preserve"> </w:t>
      </w:r>
    </w:p>
    <w:p w:rsidR="00DA0610" w:rsidRDefault="00194C08" w:rsidP="00F067B1">
      <w:pPr>
        <w:pStyle w:val="Levela"/>
        <w:numPr>
          <w:ilvl w:val="0"/>
          <w:numId w:val="0"/>
        </w:numPr>
        <w:ind w:left="782"/>
      </w:pPr>
      <w:r>
        <w:t xml:space="preserve">The Parties </w:t>
      </w:r>
      <w:r w:rsidR="000E4BCB">
        <w:t xml:space="preserve">will give further consideration to </w:t>
      </w:r>
      <w:r>
        <w:t>enter</w:t>
      </w:r>
      <w:r w:rsidR="000E4BCB">
        <w:t>ing</w:t>
      </w:r>
      <w:r>
        <w:t xml:space="preserve"> into a Further Agreement, to create a more detailed and binding legal framework for the delivery of the Proposal </w:t>
      </w:r>
      <w:r w:rsidR="00115019">
        <w:t>including mechanisms to</w:t>
      </w:r>
      <w:r w:rsidR="00C07939">
        <w:t>:</w:t>
      </w:r>
    </w:p>
    <w:p w:rsidR="00115019" w:rsidRDefault="00115019" w:rsidP="00F067B1">
      <w:pPr>
        <w:pStyle w:val="Levela"/>
      </w:pPr>
      <w:r>
        <w:t xml:space="preserve">aggregate the electricity consumption of all Parties in determining whether </w:t>
      </w:r>
      <w:r w:rsidR="00665031">
        <w:t xml:space="preserve">any relevant </w:t>
      </w:r>
      <w:r>
        <w:t>minimum load threshold is met;</w:t>
      </w:r>
    </w:p>
    <w:p w:rsidR="00115019" w:rsidRDefault="00115019" w:rsidP="00F067B1">
      <w:pPr>
        <w:pStyle w:val="Levela"/>
      </w:pPr>
      <w:r>
        <w:t xml:space="preserve">allocate any financial liability accruing </w:t>
      </w:r>
      <w:r w:rsidR="00665031">
        <w:t xml:space="preserve">under </w:t>
      </w:r>
      <w:r>
        <w:t xml:space="preserve">any take or pay arrangements to which the </w:t>
      </w:r>
      <w:r w:rsidR="00665031">
        <w:t>P</w:t>
      </w:r>
      <w:r>
        <w:t xml:space="preserve">arties and the </w:t>
      </w:r>
      <w:r w:rsidRPr="003D587C">
        <w:t>Retailer</w:t>
      </w:r>
      <w:r>
        <w:t xml:space="preserve"> are a party;</w:t>
      </w:r>
    </w:p>
    <w:p w:rsidR="0003222C" w:rsidRDefault="00B94ADE" w:rsidP="00F067B1">
      <w:pPr>
        <w:pStyle w:val="Levela"/>
      </w:pPr>
      <w:r>
        <w:t>enable</w:t>
      </w:r>
      <w:r w:rsidR="00115019">
        <w:t xml:space="preserve"> the novation of an </w:t>
      </w:r>
      <w:r w:rsidR="00665031" w:rsidRPr="003D587C">
        <w:t>E</w:t>
      </w:r>
      <w:r w:rsidR="00115019" w:rsidRPr="003D587C">
        <w:t xml:space="preserve">lectricity </w:t>
      </w:r>
      <w:r w:rsidR="00665031" w:rsidRPr="003D587C">
        <w:t>S</w:t>
      </w:r>
      <w:r w:rsidR="00115019" w:rsidRPr="003D587C">
        <w:t xml:space="preserve">upply </w:t>
      </w:r>
      <w:r w:rsidR="00665031" w:rsidRPr="003D587C">
        <w:t>A</w:t>
      </w:r>
      <w:r w:rsidR="00115019" w:rsidRPr="003D587C">
        <w:t>greement</w:t>
      </w:r>
      <w:r w:rsidR="00115019">
        <w:t xml:space="preserve"> to a third party</w:t>
      </w:r>
      <w:r>
        <w:t xml:space="preserve">; </w:t>
      </w:r>
    </w:p>
    <w:p w:rsidR="001944DC" w:rsidRDefault="00723227" w:rsidP="00F067B1">
      <w:pPr>
        <w:pStyle w:val="Levela"/>
      </w:pPr>
      <w:r>
        <w:t xml:space="preserve">set out any ongoing contract administration tasks, roles and responsibilities that affect to the </w:t>
      </w:r>
      <w:r w:rsidR="004D7155">
        <w:t>Joint Purchasing Group</w:t>
      </w:r>
      <w:r>
        <w:t xml:space="preserve"> as a whole</w:t>
      </w:r>
      <w:r w:rsidR="0003222C">
        <w:t xml:space="preserve">; </w:t>
      </w:r>
    </w:p>
    <w:p w:rsidR="003628C0" w:rsidRDefault="001944DC" w:rsidP="00F067B1">
      <w:pPr>
        <w:pStyle w:val="Levela"/>
      </w:pPr>
      <w:r w:rsidRPr="00E82BFC">
        <w:t xml:space="preserve">set out how decisions by the buying group are </w:t>
      </w:r>
      <w:r>
        <w:t xml:space="preserve">to be </w:t>
      </w:r>
      <w:r w:rsidRPr="00E82BFC">
        <w:t xml:space="preserve">made </w:t>
      </w:r>
      <w:r>
        <w:t xml:space="preserve">and other governance processes relevant to delivery and implementation of the Proposal; </w:t>
      </w:r>
      <w:r w:rsidR="00B94ADE">
        <w:t xml:space="preserve">and </w:t>
      </w:r>
    </w:p>
    <w:p w:rsidR="00B94ADE" w:rsidRPr="00B94ADE" w:rsidRDefault="00765B39" w:rsidP="00F067B1">
      <w:pPr>
        <w:pStyle w:val="Levela"/>
      </w:pPr>
      <w:proofErr w:type="gramStart"/>
      <w:r w:rsidRPr="009E6CAF">
        <w:t>any</w:t>
      </w:r>
      <w:proofErr w:type="gramEnd"/>
      <w:r w:rsidRPr="009E6CAF">
        <w:t xml:space="preserve"> other matters </w:t>
      </w:r>
      <w:r>
        <w:t>agreed by the Parties.</w:t>
      </w:r>
    </w:p>
    <w:p w:rsidR="00CB463E" w:rsidRPr="00BA7030" w:rsidRDefault="00CB463E" w:rsidP="00CB463E">
      <w:pPr>
        <w:pStyle w:val="Level11"/>
      </w:pPr>
      <w:bookmarkStart w:id="16" w:name="_Toc15459994"/>
      <w:r w:rsidRPr="00BA7030">
        <w:t>Electricity Supply Agreements</w:t>
      </w:r>
      <w:bookmarkEnd w:id="16"/>
    </w:p>
    <w:p w:rsidR="00CB463E" w:rsidRPr="003E2288" w:rsidRDefault="0003222C" w:rsidP="00F067B1">
      <w:pPr>
        <w:pStyle w:val="Levela"/>
        <w:numPr>
          <w:ilvl w:val="0"/>
          <w:numId w:val="0"/>
        </w:numPr>
        <w:ind w:left="782"/>
      </w:pPr>
      <w:r w:rsidRPr="00EA5A09">
        <w:t xml:space="preserve">It is anticipated that each Party will enter into a separate Electricity Supply Agreement.  It is anticipated that each Electricity Supply Agreement </w:t>
      </w:r>
      <w:r w:rsidR="00CB463E" w:rsidRPr="00917C18">
        <w:t>shall include</w:t>
      </w:r>
      <w:r w:rsidR="001D52CD">
        <w:t>, subject to each Party’s reasonable commercial requirements and internal approvals, the following key terms:</w:t>
      </w:r>
      <w:r w:rsidR="00CB463E" w:rsidRPr="00917C18">
        <w:t xml:space="preserve"> the following</w:t>
      </w:r>
      <w:r w:rsidR="003628C0" w:rsidRPr="00917C18">
        <w:t xml:space="preserve"> key terms:</w:t>
      </w:r>
    </w:p>
    <w:p w:rsidR="00CB463E" w:rsidRPr="00BA7030" w:rsidRDefault="0003222C" w:rsidP="00F067B1">
      <w:pPr>
        <w:pStyle w:val="Levela"/>
      </w:pPr>
      <w:r w:rsidRPr="00BA7030">
        <w:t>a</w:t>
      </w:r>
      <w:r w:rsidR="00CB463E" w:rsidRPr="00BA7030">
        <w:t xml:space="preserve"> term of</w:t>
      </w:r>
      <w:r w:rsidR="00765B39" w:rsidRPr="00BA7030">
        <w:t xml:space="preserve"> approximately </w:t>
      </w:r>
      <w:r w:rsidR="0095301E" w:rsidRPr="00BA7030">
        <w:t xml:space="preserve">10 </w:t>
      </w:r>
      <w:r w:rsidR="00765B39" w:rsidRPr="00BA7030">
        <w:t>years</w:t>
      </w:r>
      <w:r w:rsidR="00CB463E" w:rsidRPr="00BA7030">
        <w:t xml:space="preserve">; </w:t>
      </w:r>
    </w:p>
    <w:p w:rsidR="00CB463E" w:rsidRPr="00BA7030" w:rsidRDefault="00CC17EA" w:rsidP="00F067B1">
      <w:pPr>
        <w:pStyle w:val="Levela"/>
      </w:pPr>
      <w:r w:rsidRPr="00BA7030">
        <w:t>a</w:t>
      </w:r>
      <w:r w:rsidR="00765B39" w:rsidRPr="00BA7030">
        <w:t xml:space="preserve"> commitment to a</w:t>
      </w:r>
      <w:r w:rsidR="00CB463E" w:rsidRPr="00BA7030">
        <w:t xml:space="preserve"> minimum </w:t>
      </w:r>
      <w:r w:rsidR="00CD5386" w:rsidRPr="00BA7030">
        <w:t xml:space="preserve">electricity </w:t>
      </w:r>
      <w:r w:rsidR="00820706" w:rsidRPr="00BA7030">
        <w:t>consumption threshold (which may be aggregated amongst the Parties)</w:t>
      </w:r>
      <w:r w:rsidR="00CB463E" w:rsidRPr="00BA7030">
        <w:t xml:space="preserve">; </w:t>
      </w:r>
    </w:p>
    <w:p w:rsidR="00665031" w:rsidRPr="00BA7030" w:rsidRDefault="00CC17EA" w:rsidP="00F067B1">
      <w:pPr>
        <w:pStyle w:val="Levela"/>
      </w:pPr>
      <w:proofErr w:type="gramStart"/>
      <w:r w:rsidRPr="00BA7030">
        <w:t>t</w:t>
      </w:r>
      <w:r w:rsidR="00CB463E" w:rsidRPr="00BA7030">
        <w:t>he</w:t>
      </w:r>
      <w:proofErr w:type="gramEnd"/>
      <w:r w:rsidR="00CB463E" w:rsidRPr="00BA7030">
        <w:t xml:space="preserve"> supply of electricity commencing </w:t>
      </w:r>
      <w:r w:rsidR="00491174" w:rsidRPr="00BA7030">
        <w:t>between 1 July 2020 and 1 January 2021</w:t>
      </w:r>
      <w:r w:rsidR="00BA7030">
        <w:t>, or otherwise another date as agreed by the Parties</w:t>
      </w:r>
      <w:r w:rsidR="008B54CF" w:rsidRPr="00BA7030">
        <w:t>.</w:t>
      </w:r>
    </w:p>
    <w:p w:rsidR="00665031" w:rsidRDefault="00C07939" w:rsidP="00F067B1">
      <w:pPr>
        <w:pStyle w:val="Level11"/>
      </w:pPr>
      <w:bookmarkStart w:id="17" w:name="_Toc15459995"/>
      <w:r>
        <w:t>Competition law</w:t>
      </w:r>
      <w:bookmarkEnd w:id="17"/>
      <w:r>
        <w:t xml:space="preserve"> </w:t>
      </w:r>
    </w:p>
    <w:p w:rsidR="00852049" w:rsidRDefault="004565BC">
      <w:pPr>
        <w:pStyle w:val="Levela"/>
      </w:pPr>
      <w:r>
        <w:t>The Parties acknowledge that</w:t>
      </w:r>
      <w:r w:rsidR="00852049">
        <w:t xml:space="preserve"> joint purchasing arrangements give rise to a risk of contravening the </w:t>
      </w:r>
      <w:r w:rsidR="00852049" w:rsidRPr="0083705A">
        <w:rPr>
          <w:i/>
        </w:rPr>
        <w:t>Competition and Consumer Act 2010</w:t>
      </w:r>
      <w:r w:rsidR="00852049">
        <w:t xml:space="preserve"> (</w:t>
      </w:r>
      <w:proofErr w:type="spellStart"/>
      <w:r w:rsidR="00852049">
        <w:t>Cth</w:t>
      </w:r>
      <w:proofErr w:type="spellEnd"/>
      <w:r w:rsidR="00852049">
        <w:t>).</w:t>
      </w:r>
    </w:p>
    <w:p w:rsidR="00852049" w:rsidRDefault="00852049">
      <w:pPr>
        <w:pStyle w:val="Levela"/>
      </w:pPr>
      <w:r>
        <w:t xml:space="preserve">In order to address this risk, the Parties </w:t>
      </w:r>
      <w:r w:rsidR="00A84531">
        <w:t>will</w:t>
      </w:r>
      <w:r>
        <w:t xml:space="preserve"> work together to seek an authorisation (</w:t>
      </w:r>
      <w:r w:rsidRPr="009E6CAF">
        <w:rPr>
          <w:b/>
        </w:rPr>
        <w:t>Authorisation</w:t>
      </w:r>
      <w:r>
        <w:t>) from the Australian Competition and Consumer Commission (</w:t>
      </w:r>
      <w:r w:rsidRPr="009E6CAF">
        <w:rPr>
          <w:b/>
        </w:rPr>
        <w:t>A</w:t>
      </w:r>
      <w:r>
        <w:rPr>
          <w:b/>
        </w:rPr>
        <w:t>CCC</w:t>
      </w:r>
      <w:r>
        <w:t>)</w:t>
      </w:r>
      <w:r w:rsidR="00A84531">
        <w:t xml:space="preserve"> in order to ensure compliance with the </w:t>
      </w:r>
      <w:r w:rsidR="00A84531" w:rsidRPr="0083705A">
        <w:rPr>
          <w:i/>
        </w:rPr>
        <w:t>Competition and Consumer Act 2010</w:t>
      </w:r>
      <w:r w:rsidR="00A84531">
        <w:t xml:space="preserve"> (</w:t>
      </w:r>
      <w:proofErr w:type="spellStart"/>
      <w:r w:rsidR="00A84531">
        <w:t>Cth</w:t>
      </w:r>
      <w:proofErr w:type="spellEnd"/>
      <w:r w:rsidR="00A84531">
        <w:t xml:space="preserve">) and </w:t>
      </w:r>
      <w:r w:rsidR="00777659">
        <w:t xml:space="preserve">agree </w:t>
      </w:r>
      <w:r w:rsidR="00A84531">
        <w:t xml:space="preserve">that </w:t>
      </w:r>
      <w:r w:rsidR="00777659">
        <w:t>:</w:t>
      </w:r>
    </w:p>
    <w:p w:rsidR="00852049" w:rsidRPr="00852049" w:rsidRDefault="00385308" w:rsidP="007D5707">
      <w:pPr>
        <w:pStyle w:val="Leveli"/>
      </w:pPr>
      <w:r>
        <w:t>the Lead Customer will engage</w:t>
      </w:r>
      <w:r w:rsidR="002713DD">
        <w:t xml:space="preserve"> a legal advisor to </w:t>
      </w:r>
      <w:r w:rsidR="00852049">
        <w:t>prepar</w:t>
      </w:r>
      <w:r w:rsidR="002713DD">
        <w:t>e</w:t>
      </w:r>
      <w:r w:rsidR="00852049">
        <w:t xml:space="preserve"> the Authorisation </w:t>
      </w:r>
      <w:r w:rsidR="00A84531">
        <w:t>application</w:t>
      </w:r>
      <w:r w:rsidR="00852049">
        <w:t xml:space="preserve"> and in doing so, it will consult</w:t>
      </w:r>
      <w:r w:rsidR="00CC17EA">
        <w:t xml:space="preserve"> </w:t>
      </w:r>
      <w:r w:rsidR="00852049">
        <w:t xml:space="preserve">the Parties and </w:t>
      </w:r>
      <w:r w:rsidR="00777659">
        <w:t xml:space="preserve">will provide </w:t>
      </w:r>
      <w:r w:rsidR="00852049">
        <w:t xml:space="preserve">a draft to the Parties </w:t>
      </w:r>
      <w:r w:rsidR="00777659">
        <w:t>for their review</w:t>
      </w:r>
      <w:r w:rsidR="00E90DA7">
        <w:t>, and approval,</w:t>
      </w:r>
      <w:r w:rsidR="00777659">
        <w:t xml:space="preserve"> </w:t>
      </w:r>
      <w:r w:rsidR="00852049">
        <w:t>prior to submitting it to the ACCC;</w:t>
      </w:r>
    </w:p>
    <w:p w:rsidR="00F62F7D" w:rsidRPr="00F62F7D" w:rsidRDefault="00777659" w:rsidP="009E6CAF">
      <w:pPr>
        <w:pStyle w:val="Leveli"/>
      </w:pPr>
      <w:proofErr w:type="gramStart"/>
      <w:r>
        <w:t>e</w:t>
      </w:r>
      <w:r w:rsidR="00F62F7D">
        <w:t>ach</w:t>
      </w:r>
      <w:proofErr w:type="gramEnd"/>
      <w:r w:rsidR="00F62F7D">
        <w:t xml:space="preserve"> Party will co-operate in the preparation of the Authorisation</w:t>
      </w:r>
      <w:r w:rsidR="00A84531">
        <w:t xml:space="preserve"> application</w:t>
      </w:r>
      <w:r w:rsidR="00F62F7D">
        <w:t xml:space="preserve">. </w:t>
      </w:r>
    </w:p>
    <w:p w:rsidR="00F37B0C" w:rsidRDefault="00243EC7" w:rsidP="00243EC7">
      <w:pPr>
        <w:pStyle w:val="Levela"/>
      </w:pPr>
      <w:r>
        <w:t xml:space="preserve">The Parties acknowledge that in the course of the activities contemplated by this MOU, it may be necessary for the Parties to exchange competitively sensitive information about the price, terms, consumption or other aspects of a Party's electricity procurement arrangements outside of the Proposal, or the identity of a Party's electricity suppliers outside of the Proposal. </w:t>
      </w:r>
    </w:p>
    <w:p w:rsidR="00243EC7" w:rsidRDefault="00243EC7" w:rsidP="00243EC7">
      <w:pPr>
        <w:pStyle w:val="Levela"/>
      </w:pPr>
      <w:r>
        <w:t xml:space="preserve">Without limiting clause </w:t>
      </w:r>
      <w:r w:rsidR="004947CD">
        <w:t>10</w:t>
      </w:r>
      <w:r w:rsidR="00144648">
        <w:t xml:space="preserve"> (</w:t>
      </w:r>
      <w:r w:rsidR="00144648" w:rsidRPr="009E6CAF">
        <w:rPr>
          <w:b/>
        </w:rPr>
        <w:t>Confidential Information</w:t>
      </w:r>
      <w:r w:rsidR="00144648">
        <w:t>)</w:t>
      </w:r>
      <w:r>
        <w:t>, the Parties agree that:</w:t>
      </w:r>
    </w:p>
    <w:p w:rsidR="00243EC7" w:rsidRDefault="00243EC7" w:rsidP="00243EC7">
      <w:pPr>
        <w:pStyle w:val="Leveli"/>
      </w:pPr>
      <w:r>
        <w:t>they will only disclose such information to the other Parties</w:t>
      </w:r>
      <w:r w:rsidR="006F402B">
        <w:t xml:space="preserve"> (and their respective advisors)</w:t>
      </w:r>
      <w:r>
        <w:t xml:space="preserve"> for the purpose and to the extent required to pursue the Proposal in accordance with this MOU, and will not disclose such information to any other </w:t>
      </w:r>
      <w:r w:rsidR="00C816DC">
        <w:t xml:space="preserve">party </w:t>
      </w:r>
      <w:r>
        <w:t>for any other purpose or to any other extent; and</w:t>
      </w:r>
    </w:p>
    <w:p w:rsidR="00243EC7" w:rsidRDefault="00243EC7" w:rsidP="00F067B1">
      <w:pPr>
        <w:pStyle w:val="Leveli"/>
      </w:pPr>
      <w:proofErr w:type="gramStart"/>
      <w:r>
        <w:t>they</w:t>
      </w:r>
      <w:proofErr w:type="gramEnd"/>
      <w:r>
        <w:t xml:space="preserve"> will only use such information disclosed by other Parties for the purpose and to the extent required to pursue the Proposal in accordance with this MOU and will not otherwise use that information within or outside of their own organisation.</w:t>
      </w:r>
    </w:p>
    <w:p w:rsidR="00AC3000" w:rsidRDefault="00AC3000" w:rsidP="00E21245">
      <w:pPr>
        <w:pStyle w:val="Level11"/>
      </w:pPr>
      <w:bookmarkStart w:id="18" w:name="_Ref426623421"/>
      <w:bookmarkStart w:id="19" w:name="_Toc15459996"/>
      <w:r>
        <w:t>Media</w:t>
      </w:r>
      <w:bookmarkEnd w:id="18"/>
      <w:bookmarkEnd w:id="19"/>
    </w:p>
    <w:p w:rsidR="00FE5002" w:rsidRDefault="00AC3000" w:rsidP="00E21245">
      <w:pPr>
        <w:pStyle w:val="Levela"/>
      </w:pPr>
      <w:r>
        <w:t xml:space="preserve">Following the execution of this MOU, the Parties will work together to develop a </w:t>
      </w:r>
      <w:r w:rsidR="004820DD">
        <w:t>media and communications plan that</w:t>
      </w:r>
      <w:r>
        <w:t xml:space="preserve"> will cover, among other things processes for dealing with media requests and talking points on the Proposal</w:t>
      </w:r>
      <w:r w:rsidR="00FE5002">
        <w:t>.</w:t>
      </w:r>
    </w:p>
    <w:p w:rsidR="00AC3000" w:rsidRDefault="00872F8D" w:rsidP="00E21245">
      <w:pPr>
        <w:pStyle w:val="Levela"/>
      </w:pPr>
      <w:r>
        <w:t>Until otherwise agreed</w:t>
      </w:r>
      <w:r w:rsidR="00B441D3">
        <w:t>, a</w:t>
      </w:r>
      <w:r w:rsidR="00FE5002">
        <w:t>ll media and</w:t>
      </w:r>
      <w:bookmarkStart w:id="20" w:name="_GoBack"/>
      <w:bookmarkEnd w:id="20"/>
      <w:r w:rsidR="00FE5002">
        <w:t xml:space="preserve"> public communication in </w:t>
      </w:r>
      <w:r w:rsidR="00B441D3">
        <w:t xml:space="preserve">relation to the Proposal shall be made by </w:t>
      </w:r>
      <w:r w:rsidR="0096296C">
        <w:t>the Facilitator</w:t>
      </w:r>
      <w:r w:rsidR="00B441D3">
        <w:t xml:space="preserve"> and all media enquiries shall be directed to </w:t>
      </w:r>
      <w:r w:rsidR="0096296C">
        <w:t>the Facilitator’s</w:t>
      </w:r>
      <w:r w:rsidR="00B441D3">
        <w:t xml:space="preserve"> contact officer.   </w:t>
      </w:r>
    </w:p>
    <w:p w:rsidR="00CB463E" w:rsidRDefault="00CB463E" w:rsidP="00BC1929">
      <w:pPr>
        <w:pStyle w:val="Level1"/>
      </w:pPr>
      <w:bookmarkStart w:id="21" w:name="_Toc419812205"/>
      <w:bookmarkStart w:id="22" w:name="_Toc419812206"/>
      <w:bookmarkStart w:id="23" w:name="_Toc419812207"/>
      <w:bookmarkStart w:id="24" w:name="_Toc419812208"/>
      <w:bookmarkStart w:id="25" w:name="_Toc419812209"/>
      <w:bookmarkStart w:id="26" w:name="_Toc419812210"/>
      <w:bookmarkStart w:id="27" w:name="_Toc419812211"/>
      <w:bookmarkStart w:id="28" w:name="_Toc419812212"/>
      <w:bookmarkStart w:id="29" w:name="_Toc419812213"/>
      <w:bookmarkStart w:id="30" w:name="_Toc15459997"/>
      <w:bookmarkEnd w:id="21"/>
      <w:bookmarkEnd w:id="22"/>
      <w:bookmarkEnd w:id="23"/>
      <w:bookmarkEnd w:id="24"/>
      <w:bookmarkEnd w:id="25"/>
      <w:bookmarkEnd w:id="26"/>
      <w:bookmarkEnd w:id="27"/>
      <w:bookmarkEnd w:id="28"/>
      <w:bookmarkEnd w:id="29"/>
      <w:r>
        <w:t xml:space="preserve">Addition of </w:t>
      </w:r>
      <w:r w:rsidR="00382AF2">
        <w:t>PARTIES</w:t>
      </w:r>
      <w:bookmarkEnd w:id="30"/>
    </w:p>
    <w:p w:rsidR="00E042CF" w:rsidRDefault="0096296C" w:rsidP="00E042CF">
      <w:pPr>
        <w:pStyle w:val="Levela"/>
      </w:pPr>
      <w:r>
        <w:t>The Facilitator</w:t>
      </w:r>
      <w:r w:rsidR="00144648">
        <w:t xml:space="preserve"> </w:t>
      </w:r>
      <w:r w:rsidR="00E042CF">
        <w:t xml:space="preserve">or any Party </w:t>
      </w:r>
      <w:r w:rsidR="00CC17EA">
        <w:t xml:space="preserve">may </w:t>
      </w:r>
      <w:r w:rsidR="00E042CF">
        <w:t>propose</w:t>
      </w:r>
      <w:r w:rsidR="00CC17EA">
        <w:t xml:space="preserve"> </w:t>
      </w:r>
      <w:r w:rsidR="00144648">
        <w:t>to</w:t>
      </w:r>
      <w:r w:rsidR="00C11B20">
        <w:t xml:space="preserve"> add a new Party to this MOU.</w:t>
      </w:r>
    </w:p>
    <w:p w:rsidR="00E042CF" w:rsidRDefault="00E042CF" w:rsidP="00C11B20">
      <w:pPr>
        <w:pStyle w:val="Levela"/>
      </w:pPr>
      <w:r>
        <w:t>Addition of new Parties will be by unanimous agreement of the existing Parties</w:t>
      </w:r>
      <w:r w:rsidR="00670E81">
        <w:t xml:space="preserve"> and with any conditions as agreed by the Parties</w:t>
      </w:r>
      <w:r>
        <w:t>.</w:t>
      </w:r>
    </w:p>
    <w:p w:rsidR="00C01C66" w:rsidRDefault="00CB463E" w:rsidP="00C11B20">
      <w:pPr>
        <w:pStyle w:val="Levela"/>
      </w:pPr>
      <w:r>
        <w:t xml:space="preserve">Following a decision of the </w:t>
      </w:r>
      <w:r w:rsidR="00E042CF">
        <w:t xml:space="preserve">Parties </w:t>
      </w:r>
      <w:r>
        <w:t xml:space="preserve">to add </w:t>
      </w:r>
      <w:r w:rsidR="00382AF2">
        <w:t>a new Party</w:t>
      </w:r>
      <w:r w:rsidR="00E042CF">
        <w:t>,</w:t>
      </w:r>
      <w:r w:rsidR="00144648">
        <w:t xml:space="preserve"> the</w:t>
      </w:r>
      <w:r>
        <w:t xml:space="preserve"> </w:t>
      </w:r>
      <w:r w:rsidR="00756CDD">
        <w:t>MOU shall be varied</w:t>
      </w:r>
      <w:r w:rsidR="00382AF2">
        <w:t xml:space="preserve"> by the Parties</w:t>
      </w:r>
      <w:r w:rsidR="00756CDD">
        <w:t xml:space="preserve"> in accordance with clause</w:t>
      </w:r>
      <w:r w:rsidR="00144648">
        <w:t xml:space="preserve"> </w:t>
      </w:r>
      <w:r w:rsidR="00A75A7A">
        <w:t>11</w:t>
      </w:r>
      <w:r w:rsidR="00382AF2">
        <w:t>.3</w:t>
      </w:r>
      <w:r w:rsidR="00756CDD">
        <w:t>.</w:t>
      </w:r>
    </w:p>
    <w:p w:rsidR="00F66444" w:rsidRDefault="00676227" w:rsidP="006C14CF">
      <w:pPr>
        <w:pStyle w:val="Level1"/>
      </w:pPr>
      <w:bookmarkStart w:id="31" w:name="_Toc15459998"/>
      <w:r>
        <w:t>Ter</w:t>
      </w:r>
      <w:r w:rsidR="00830D7A">
        <w:t>m</w:t>
      </w:r>
      <w:r w:rsidR="00F66444">
        <w:t xml:space="preserve"> and termination</w:t>
      </w:r>
      <w:bookmarkEnd w:id="31"/>
      <w:r w:rsidR="00F66444">
        <w:t xml:space="preserve"> </w:t>
      </w:r>
    </w:p>
    <w:p w:rsidR="00830D7A" w:rsidRDefault="00830D7A" w:rsidP="00830D7A">
      <w:pPr>
        <w:pStyle w:val="Levela"/>
      </w:pPr>
      <w:r>
        <w:t>The rights and obligations</w:t>
      </w:r>
      <w:r w:rsidR="00382AF2">
        <w:t xml:space="preserve"> of the Parties under this MOU </w:t>
      </w:r>
      <w:r>
        <w:t>begin upon</w:t>
      </w:r>
      <w:r w:rsidR="00382AF2">
        <w:t xml:space="preserve"> its execution</w:t>
      </w:r>
      <w:r>
        <w:t>.</w:t>
      </w:r>
    </w:p>
    <w:p w:rsidR="009F5B16" w:rsidRDefault="0059014F" w:rsidP="00830D7A">
      <w:pPr>
        <w:pStyle w:val="Levela"/>
      </w:pPr>
      <w:r>
        <w:t xml:space="preserve">A Party may cease to be a Party to this MOU by providing written notice to </w:t>
      </w:r>
      <w:r w:rsidR="0096296C">
        <w:t>the Facilitator</w:t>
      </w:r>
      <w:r w:rsidR="00423C81">
        <w:t xml:space="preserve"> and the other Parties</w:t>
      </w:r>
      <w:r>
        <w:t xml:space="preserve">. </w:t>
      </w:r>
      <w:r w:rsidR="00423C81">
        <w:t xml:space="preserve">Each Party agrees to provide such written notice as soon as possible if it wishes to withdraw from the Proposal. </w:t>
      </w:r>
      <w:r>
        <w:t xml:space="preserve">The Party acknowledges that the obligations set out in clause </w:t>
      </w:r>
      <w:r>
        <w:fldChar w:fldCharType="begin"/>
      </w:r>
      <w:r>
        <w:instrText xml:space="preserve"> REF _Ref423006869 \r \h </w:instrText>
      </w:r>
      <w:r>
        <w:fldChar w:fldCharType="separate"/>
      </w:r>
      <w:r w:rsidR="00E042CF">
        <w:t>10</w:t>
      </w:r>
      <w:r>
        <w:fldChar w:fldCharType="end"/>
      </w:r>
      <w:r>
        <w:t xml:space="preserve"> (Confidential Information) will continue to apply to it after it has ceased to be a Party to the MOU.</w:t>
      </w:r>
    </w:p>
    <w:p w:rsidR="00830D7A" w:rsidRPr="00830D7A" w:rsidRDefault="009F5B16" w:rsidP="00830D7A">
      <w:pPr>
        <w:pStyle w:val="Levela"/>
      </w:pPr>
      <w:r>
        <w:t>If a Party ceases to be a Party</w:t>
      </w:r>
      <w:r w:rsidR="00423C81">
        <w:t xml:space="preserve"> </w:t>
      </w:r>
      <w:r w:rsidR="007478BB">
        <w:t>to this MOU any payment made towards the Base Contributions defined under clause 6.3(a</w:t>
      </w:r>
      <w:proofErr w:type="gramStart"/>
      <w:r w:rsidR="007478BB">
        <w:t>)(</w:t>
      </w:r>
      <w:proofErr w:type="spellStart"/>
      <w:proofErr w:type="gramEnd"/>
      <w:r w:rsidR="007478BB">
        <w:t>i</w:t>
      </w:r>
      <w:proofErr w:type="spellEnd"/>
      <w:r w:rsidR="007478BB">
        <w:t>) will be forfeit</w:t>
      </w:r>
      <w:r w:rsidR="00323DDE">
        <w:t>ed</w:t>
      </w:r>
      <w:r w:rsidR="007478BB">
        <w:t>. Parties will only be liable for any Proportional Costs defined under clause 6.3(a)(iv) incurred by the Lead Customer up until the date of termination under clause 8(b).</w:t>
      </w:r>
    </w:p>
    <w:p w:rsidR="006C14CF" w:rsidRDefault="006C14CF" w:rsidP="006C14CF">
      <w:pPr>
        <w:pStyle w:val="Level1"/>
      </w:pPr>
      <w:bookmarkStart w:id="32" w:name="_Toc15459999"/>
      <w:r>
        <w:t>Intellectual Property</w:t>
      </w:r>
      <w:bookmarkEnd w:id="32"/>
      <w:r w:rsidR="001C1755">
        <w:t xml:space="preserve"> </w:t>
      </w:r>
    </w:p>
    <w:p w:rsidR="001547AD" w:rsidRDefault="00F66444" w:rsidP="00A63EEC">
      <w:pPr>
        <w:pStyle w:val="Levela"/>
      </w:pPr>
      <w:r>
        <w:t xml:space="preserve">This MOU does not alter the </w:t>
      </w:r>
      <w:r w:rsidR="00382AF2">
        <w:t>pre-</w:t>
      </w:r>
      <w:r>
        <w:t xml:space="preserve">existing IPR </w:t>
      </w:r>
      <w:r w:rsidR="00830D7A">
        <w:t>of the Parties</w:t>
      </w:r>
      <w:r w:rsidR="007412ED">
        <w:t>.</w:t>
      </w:r>
    </w:p>
    <w:p w:rsidR="00820706" w:rsidRDefault="00382AF2" w:rsidP="00C11B20">
      <w:pPr>
        <w:pStyle w:val="Levela"/>
      </w:pPr>
      <w:r>
        <w:t>The Parties acknowledge that</w:t>
      </w:r>
      <w:r w:rsidR="00820706">
        <w:t xml:space="preserve">, as between the </w:t>
      </w:r>
      <w:r w:rsidR="0059014F">
        <w:t>P</w:t>
      </w:r>
      <w:r w:rsidR="00820706">
        <w:t>arties,</w:t>
      </w:r>
      <w:r w:rsidR="00750019">
        <w:t xml:space="preserve"> </w:t>
      </w:r>
      <w:r w:rsidR="0096296C">
        <w:t>Facilitator</w:t>
      </w:r>
      <w:r w:rsidR="00750019">
        <w:t xml:space="preserve"> will own </w:t>
      </w:r>
      <w:r w:rsidR="00820706">
        <w:t>any</w:t>
      </w:r>
      <w:r w:rsidR="00750019">
        <w:t xml:space="preserve"> IPR </w:t>
      </w:r>
      <w:r w:rsidR="00820706">
        <w:t xml:space="preserve">that are created </w:t>
      </w:r>
      <w:r w:rsidR="00F37B0C">
        <w:t xml:space="preserve">by </w:t>
      </w:r>
      <w:r w:rsidR="0096296C">
        <w:t>Facilitator</w:t>
      </w:r>
      <w:r w:rsidR="00F37B0C">
        <w:t xml:space="preserve"> or the </w:t>
      </w:r>
      <w:r w:rsidR="003E2288">
        <w:t xml:space="preserve">Energy </w:t>
      </w:r>
      <w:r w:rsidR="00F37B0C">
        <w:t xml:space="preserve">Advisor </w:t>
      </w:r>
      <w:r w:rsidR="00820706">
        <w:t xml:space="preserve">in the course of </w:t>
      </w:r>
      <w:r w:rsidR="00F37B0C">
        <w:t>pursuing the Proposal in accordance with this MOU</w:t>
      </w:r>
      <w:r w:rsidR="00820706">
        <w:t>.</w:t>
      </w:r>
    </w:p>
    <w:p w:rsidR="007412ED" w:rsidRDefault="0096296C" w:rsidP="00C11B20">
      <w:pPr>
        <w:pStyle w:val="Levela"/>
      </w:pPr>
      <w:r>
        <w:t>The Facilitator</w:t>
      </w:r>
      <w:r w:rsidR="00820706">
        <w:t xml:space="preserve"> hereby grants to all other Parties a perpetual, irrevocable and royalty-free licence to use any IPR </w:t>
      </w:r>
      <w:r w:rsidR="00F37B0C">
        <w:t xml:space="preserve">that vests in </w:t>
      </w:r>
      <w:r>
        <w:t>Facilitator</w:t>
      </w:r>
      <w:r w:rsidR="00C11B20">
        <w:t xml:space="preserve"> </w:t>
      </w:r>
      <w:r w:rsidR="00F37B0C">
        <w:t>in the course of pursuing the Proposal in accordance with this MOU</w:t>
      </w:r>
      <w:r w:rsidR="00820706">
        <w:t xml:space="preserve">. </w:t>
      </w:r>
    </w:p>
    <w:p w:rsidR="003E2288" w:rsidRDefault="003E2288" w:rsidP="003E2288">
      <w:pPr>
        <w:pStyle w:val="Levela"/>
      </w:pPr>
      <w:r>
        <w:t xml:space="preserve">The Parties acknowledge that, as between the Parties, the Lead Customer will own any IPR that are created by the Lead Customer or its advisors in the course of pursuing the Proposal in accordance with this MOU. The Lead Customer hereby grants to all other Parties a perpetual, irrevocable and royalty-free licence to use any IPR that vests in the Lead Customer in the course of pursuing the Proposal in accordance with this MOU. </w:t>
      </w:r>
    </w:p>
    <w:p w:rsidR="003E2288" w:rsidRPr="003E2288" w:rsidRDefault="003E2288" w:rsidP="00115649">
      <w:pPr>
        <w:pStyle w:val="Levelafo"/>
      </w:pPr>
    </w:p>
    <w:p w:rsidR="006C14CF" w:rsidRDefault="006C14CF" w:rsidP="005C3152">
      <w:pPr>
        <w:pStyle w:val="Level1"/>
      </w:pPr>
      <w:bookmarkStart w:id="33" w:name="_Ref423006869"/>
      <w:bookmarkStart w:id="34" w:name="_Toc15460000"/>
      <w:r>
        <w:t>Confidential Information</w:t>
      </w:r>
      <w:bookmarkEnd w:id="33"/>
      <w:bookmarkEnd w:id="34"/>
    </w:p>
    <w:p w:rsidR="001547AD" w:rsidRDefault="001547AD" w:rsidP="00A63EEC">
      <w:pPr>
        <w:pStyle w:val="Levela"/>
      </w:pPr>
      <w:r w:rsidRPr="001547AD">
        <w:t xml:space="preserve">The </w:t>
      </w:r>
      <w:r w:rsidR="007412ED">
        <w:t>Parties acknowledge the information exchanged between them in the course of discussions about matters referred to in this MOU</w:t>
      </w:r>
      <w:r w:rsidR="000F4A1A">
        <w:t xml:space="preserve"> may contain confidential information</w:t>
      </w:r>
      <w:r w:rsidR="007412ED">
        <w:t>.</w:t>
      </w:r>
      <w:r w:rsidR="000F4A1A">
        <w:t xml:space="preserve"> </w:t>
      </w:r>
      <w:r w:rsidR="007412ED">
        <w:t xml:space="preserve"> Accordingly, the Parties will</w:t>
      </w:r>
      <w:r w:rsidR="009B561E">
        <w:t xml:space="preserve"> not release or share with any third p</w:t>
      </w:r>
      <w:r w:rsidR="007412ED">
        <w:t xml:space="preserve">arty </w:t>
      </w:r>
      <w:r w:rsidR="006F402B">
        <w:t>(with the exception of the Parties</w:t>
      </w:r>
      <w:r w:rsidR="00BC1BCB">
        <w:t>'</w:t>
      </w:r>
      <w:r w:rsidR="00AC3000">
        <w:t xml:space="preserve"> respective</w:t>
      </w:r>
      <w:r w:rsidR="006F402B">
        <w:t xml:space="preserve"> advisors) </w:t>
      </w:r>
      <w:r w:rsidR="007412ED">
        <w:t xml:space="preserve">any </w:t>
      </w:r>
      <w:r w:rsidR="00665031">
        <w:t xml:space="preserve">confidential </w:t>
      </w:r>
      <w:r w:rsidR="007412ED">
        <w:t xml:space="preserve">information </w:t>
      </w:r>
      <w:r w:rsidR="00665031">
        <w:t>of another Party</w:t>
      </w:r>
      <w:r w:rsidR="007412ED">
        <w:t xml:space="preserve">, without the consent of the </w:t>
      </w:r>
      <w:r w:rsidR="000F4A1A">
        <w:t xml:space="preserve">relevant Party or </w:t>
      </w:r>
      <w:r w:rsidR="007412ED">
        <w:t>Parties</w:t>
      </w:r>
      <w:r w:rsidR="002D6344">
        <w:t xml:space="preserve">, </w:t>
      </w:r>
      <w:r w:rsidR="008D51EA">
        <w:t>or as required by law or stock exchange</w:t>
      </w:r>
      <w:r w:rsidR="007412ED">
        <w:t>.</w:t>
      </w:r>
    </w:p>
    <w:p w:rsidR="007412ED" w:rsidRDefault="007412ED" w:rsidP="00A63EEC">
      <w:pPr>
        <w:pStyle w:val="Levela"/>
      </w:pPr>
      <w:r w:rsidRPr="007412ED">
        <w:t xml:space="preserve">The </w:t>
      </w:r>
      <w:r>
        <w:t xml:space="preserve">Parties </w:t>
      </w:r>
      <w:r w:rsidR="001B1D00">
        <w:t>acknowledge</w:t>
      </w:r>
      <w:r w:rsidR="00A63EEC">
        <w:t xml:space="preserve"> that</w:t>
      </w:r>
      <w:r w:rsidR="001B1D00">
        <w:t xml:space="preserve"> the following information is </w:t>
      </w:r>
      <w:r w:rsidR="000F4A1A">
        <w:t>c</w:t>
      </w:r>
      <w:r w:rsidR="001B1D00">
        <w:t>onfiden</w:t>
      </w:r>
      <w:r w:rsidR="000F4A1A">
        <w:t>tial information</w:t>
      </w:r>
      <w:r w:rsidR="001B1D00">
        <w:t xml:space="preserve"> </w:t>
      </w:r>
      <w:r w:rsidR="001B1D00" w:rsidRPr="00144648">
        <w:t xml:space="preserve">with respect </w:t>
      </w:r>
      <w:r w:rsidR="00144648">
        <w:t xml:space="preserve">to </w:t>
      </w:r>
      <w:r w:rsidR="000F4A1A" w:rsidRPr="00144648">
        <w:t>a</w:t>
      </w:r>
      <w:r w:rsidR="001B1D00" w:rsidRPr="00144648">
        <w:t xml:space="preserve"> Party:</w:t>
      </w:r>
    </w:p>
    <w:p w:rsidR="001B1D00" w:rsidRDefault="000F4A1A" w:rsidP="00A63EEC">
      <w:pPr>
        <w:pStyle w:val="Leveli"/>
      </w:pPr>
      <w:r>
        <w:t>i</w:t>
      </w:r>
      <w:r w:rsidR="001B1D00">
        <w:t>nformation relating to existing electricity supply arrangements</w:t>
      </w:r>
      <w:r w:rsidR="00382AF2">
        <w:t xml:space="preserve"> of </w:t>
      </w:r>
      <w:r>
        <w:t>a</w:t>
      </w:r>
      <w:r w:rsidR="00382AF2">
        <w:t xml:space="preserve"> Party</w:t>
      </w:r>
      <w:r w:rsidR="001B1D00">
        <w:t xml:space="preserve">, including </w:t>
      </w:r>
      <w:r>
        <w:t>the electricity price it is charged and the amount of electricity it consumes</w:t>
      </w:r>
      <w:r w:rsidR="001B1D00">
        <w:t xml:space="preserve">; </w:t>
      </w:r>
    </w:p>
    <w:p w:rsidR="009B561E" w:rsidRPr="009B561E" w:rsidRDefault="000F4A1A" w:rsidP="009B561E">
      <w:pPr>
        <w:pStyle w:val="Leveli"/>
      </w:pPr>
      <w:r>
        <w:t>i</w:t>
      </w:r>
      <w:r w:rsidR="009B561E">
        <w:t xml:space="preserve">nformation relating to the business operations of a Party, including </w:t>
      </w:r>
      <w:r w:rsidR="00665031">
        <w:t>revenue</w:t>
      </w:r>
      <w:r>
        <w:t xml:space="preserve">, profit </w:t>
      </w:r>
      <w:r w:rsidR="00665031">
        <w:t>or</w:t>
      </w:r>
      <w:r>
        <w:t xml:space="preserve"> other financial information and other information relating to the Party that a person in the position of the Party may reasonably consider to be confidential information and which </w:t>
      </w:r>
      <w:r w:rsidR="009B561E">
        <w:t>is not</w:t>
      </w:r>
      <w:r>
        <w:t xml:space="preserve"> already</w:t>
      </w:r>
      <w:r w:rsidR="009B561E">
        <w:t xml:space="preserve"> in the public domain; and</w:t>
      </w:r>
    </w:p>
    <w:p w:rsidR="001B1D00" w:rsidRDefault="00CC17EA" w:rsidP="00F067B1">
      <w:pPr>
        <w:pStyle w:val="Leveli"/>
      </w:pPr>
      <w:proofErr w:type="gramStart"/>
      <w:r>
        <w:t>a</w:t>
      </w:r>
      <w:r w:rsidR="004D509E" w:rsidRPr="00852049">
        <w:t>ny</w:t>
      </w:r>
      <w:proofErr w:type="gramEnd"/>
      <w:r w:rsidR="004D509E" w:rsidRPr="00852049">
        <w:t xml:space="preserve"> other information that a Party may provide for the purposes of achieving the </w:t>
      </w:r>
      <w:r w:rsidR="001944DC">
        <w:t>o</w:t>
      </w:r>
      <w:r w:rsidR="001944DC" w:rsidRPr="00852049">
        <w:t xml:space="preserve">bjectives </w:t>
      </w:r>
      <w:r w:rsidR="001944DC">
        <w:t xml:space="preserve">set out in clause 2 </w:t>
      </w:r>
      <w:r w:rsidR="00CC04D4">
        <w:t xml:space="preserve">of this MOU </w:t>
      </w:r>
      <w:r w:rsidR="004D509E" w:rsidRPr="00852049">
        <w:t xml:space="preserve">and which it advises the Parties </w:t>
      </w:r>
      <w:r w:rsidR="004D509E" w:rsidRPr="00144648">
        <w:t>i</w:t>
      </w:r>
      <w:r w:rsidR="004D509E">
        <w:t>s confidential.</w:t>
      </w:r>
    </w:p>
    <w:p w:rsidR="00A63EEC" w:rsidRPr="00A63EEC" w:rsidRDefault="00A63EEC" w:rsidP="00A63EEC">
      <w:pPr>
        <w:pStyle w:val="Levela"/>
      </w:pPr>
      <w:r>
        <w:t xml:space="preserve">A Party must not make press or other public statements (which includes </w:t>
      </w:r>
      <w:r w:rsidR="000F4A1A">
        <w:t xml:space="preserve">public </w:t>
      </w:r>
      <w:r>
        <w:t xml:space="preserve">announcements or </w:t>
      </w:r>
      <w:r w:rsidR="000F4A1A">
        <w:t xml:space="preserve">press </w:t>
      </w:r>
      <w:r>
        <w:t xml:space="preserve">releases) relating to </w:t>
      </w:r>
      <w:r w:rsidR="000F4A1A">
        <w:t>the Proposal</w:t>
      </w:r>
      <w:r>
        <w:t xml:space="preserve"> without the </w:t>
      </w:r>
      <w:r w:rsidR="000F4A1A">
        <w:t>agreement</w:t>
      </w:r>
      <w:r w:rsidR="00F66444">
        <w:t xml:space="preserve"> of </w:t>
      </w:r>
      <w:r w:rsidR="003C7B0C">
        <w:t xml:space="preserve">the Lead Customer </w:t>
      </w:r>
      <w:r w:rsidR="00965F64">
        <w:t xml:space="preserve">(other than as required by law or stock exchange) </w:t>
      </w:r>
      <w:r w:rsidR="00F66444">
        <w:t>as to the manner</w:t>
      </w:r>
      <w:r w:rsidR="000D5C70">
        <w:t>, timing</w:t>
      </w:r>
      <w:r w:rsidR="00F66444">
        <w:t xml:space="preserve"> and content of the press or public statement.</w:t>
      </w:r>
      <w:r>
        <w:t xml:space="preserve"> </w:t>
      </w:r>
    </w:p>
    <w:p w:rsidR="006C14CF" w:rsidRDefault="006C14CF" w:rsidP="006C14CF">
      <w:pPr>
        <w:pStyle w:val="Level1"/>
      </w:pPr>
      <w:bookmarkStart w:id="35" w:name="_Toc15460001"/>
      <w:r>
        <w:t>General</w:t>
      </w:r>
      <w:bookmarkEnd w:id="35"/>
    </w:p>
    <w:p w:rsidR="005C3152" w:rsidRDefault="005C3152" w:rsidP="000D5C70">
      <w:pPr>
        <w:pStyle w:val="Level11"/>
      </w:pPr>
      <w:bookmarkStart w:id="36" w:name="_Toc419812219"/>
      <w:bookmarkStart w:id="37" w:name="_Toc419812220"/>
      <w:bookmarkStart w:id="38" w:name="_Toc15460002"/>
      <w:bookmarkEnd w:id="36"/>
      <w:bookmarkEnd w:id="37"/>
      <w:r>
        <w:t>Legal Effect</w:t>
      </w:r>
      <w:bookmarkEnd w:id="38"/>
      <w:r>
        <w:t xml:space="preserve"> </w:t>
      </w:r>
    </w:p>
    <w:p w:rsidR="00457F74" w:rsidRDefault="00F66444" w:rsidP="00115649">
      <w:pPr>
        <w:pStyle w:val="Levela"/>
      </w:pPr>
      <w:r>
        <w:t xml:space="preserve">This MOU </w:t>
      </w:r>
      <w:r w:rsidR="00965F64">
        <w:t xml:space="preserve">does not </w:t>
      </w:r>
      <w:r>
        <w:t>have legal effect</w:t>
      </w:r>
      <w:r w:rsidR="00C022B6">
        <w:t xml:space="preserve"> and </w:t>
      </w:r>
      <w:r w:rsidR="0057162E">
        <w:t xml:space="preserve">is </w:t>
      </w:r>
      <w:r w:rsidR="00C022B6">
        <w:t>non-binding</w:t>
      </w:r>
      <w:r w:rsidR="00D52A67">
        <w:t xml:space="preserve"> except for clauses</w:t>
      </w:r>
      <w:r w:rsidR="002713DD">
        <w:t xml:space="preserve"> 6.3,</w:t>
      </w:r>
      <w:r w:rsidR="00D52A67">
        <w:t xml:space="preserve"> </w:t>
      </w:r>
      <w:r w:rsidR="00144648">
        <w:t>8</w:t>
      </w:r>
      <w:r w:rsidR="00956955" w:rsidRPr="00F067B1">
        <w:t xml:space="preserve">, </w:t>
      </w:r>
      <w:r w:rsidR="00144648">
        <w:t>9</w:t>
      </w:r>
      <w:r w:rsidR="008902E7">
        <w:t xml:space="preserve"> </w:t>
      </w:r>
      <w:r w:rsidR="00144648">
        <w:t>10</w:t>
      </w:r>
      <w:r w:rsidR="002A71EE">
        <w:t xml:space="preserve"> and 11</w:t>
      </w:r>
      <w:r w:rsidR="00956955">
        <w:t>.</w:t>
      </w:r>
      <w:r w:rsidR="00D52A67">
        <w:t xml:space="preserve"> </w:t>
      </w:r>
      <w:r w:rsidR="008D51EA">
        <w:t xml:space="preserve">In particular, there is no obligation on any </w:t>
      </w:r>
      <w:r w:rsidR="001944DC">
        <w:t xml:space="preserve">Party </w:t>
      </w:r>
      <w:r w:rsidR="008D51EA">
        <w:t xml:space="preserve">to purchase electricity on the terms set out in this </w:t>
      </w:r>
      <w:r w:rsidR="00827188">
        <w:t xml:space="preserve">MOU </w:t>
      </w:r>
      <w:r w:rsidR="008D51EA">
        <w:t xml:space="preserve">or at all. </w:t>
      </w:r>
      <w:r w:rsidR="00457F74">
        <w:t xml:space="preserve"> </w:t>
      </w:r>
    </w:p>
    <w:p w:rsidR="00F66444" w:rsidRPr="00F66444" w:rsidRDefault="00457F74" w:rsidP="00115649">
      <w:pPr>
        <w:pStyle w:val="Levela"/>
      </w:pPr>
      <w:r>
        <w:t xml:space="preserve">Subject to this clause 11.1(a), the Parties acknowledge and agree that no Party will be bound by any contract </w:t>
      </w:r>
      <w:r w:rsidR="00CC04D4">
        <w:t>for the</w:t>
      </w:r>
      <w:r>
        <w:t xml:space="preserve"> Proposal until it has been executed by the relevant </w:t>
      </w:r>
      <w:r w:rsidR="00FD59E7">
        <w:t>P</w:t>
      </w:r>
      <w:r>
        <w:t xml:space="preserve">arties. </w:t>
      </w:r>
    </w:p>
    <w:p w:rsidR="00D369FF" w:rsidRDefault="00D369FF" w:rsidP="005C3152">
      <w:pPr>
        <w:pStyle w:val="Level11"/>
      </w:pPr>
      <w:bookmarkStart w:id="39" w:name="_Toc15460003"/>
      <w:r>
        <w:t>Entire Agreement</w:t>
      </w:r>
      <w:bookmarkEnd w:id="39"/>
    </w:p>
    <w:p w:rsidR="00D52A67" w:rsidRDefault="00D52A67" w:rsidP="00F067B1">
      <w:pPr>
        <w:pStyle w:val="Levela"/>
      </w:pPr>
      <w:r>
        <w:t xml:space="preserve">This Agreement represents the entire agreement between the Parties. </w:t>
      </w:r>
    </w:p>
    <w:p w:rsidR="00D369FF" w:rsidRPr="00D369FF" w:rsidRDefault="00D52A67" w:rsidP="00F067B1">
      <w:pPr>
        <w:pStyle w:val="Levela"/>
      </w:pPr>
      <w:r>
        <w:t xml:space="preserve">Provisions in this </w:t>
      </w:r>
      <w:r w:rsidR="00956955">
        <w:t xml:space="preserve">MOU </w:t>
      </w:r>
      <w:r>
        <w:t xml:space="preserve">may be superseded </w:t>
      </w:r>
      <w:r w:rsidR="00750019">
        <w:t>by other a</w:t>
      </w:r>
      <w:r>
        <w:t>greements that the Parties may enter in the future</w:t>
      </w:r>
      <w:r w:rsidR="00750019">
        <w:t xml:space="preserve"> relating to the Proposal</w:t>
      </w:r>
      <w:r>
        <w:t>.</w:t>
      </w:r>
    </w:p>
    <w:p w:rsidR="00756CDD" w:rsidRDefault="00756CDD" w:rsidP="005C3152">
      <w:pPr>
        <w:pStyle w:val="Level11"/>
      </w:pPr>
      <w:bookmarkStart w:id="40" w:name="_Toc15460004"/>
      <w:r>
        <w:t>Assignment and Variation</w:t>
      </w:r>
      <w:bookmarkEnd w:id="40"/>
    </w:p>
    <w:p w:rsidR="00756CDD" w:rsidRDefault="00756CDD" w:rsidP="00756CDD">
      <w:pPr>
        <w:pStyle w:val="Levela"/>
      </w:pPr>
      <w:r>
        <w:t>A Party cannot assign or otherwise transfer any right or obligation arising from this MOU without the written consent of the other Parties.</w:t>
      </w:r>
    </w:p>
    <w:p w:rsidR="00756CDD" w:rsidRPr="00756CDD" w:rsidRDefault="00756CDD" w:rsidP="00756CDD">
      <w:pPr>
        <w:pStyle w:val="Levela"/>
      </w:pPr>
      <w:r>
        <w:t xml:space="preserve">The terms of this MOU may be amended or varied </w:t>
      </w:r>
      <w:r w:rsidR="000F4A1A">
        <w:t>by the written agreement</w:t>
      </w:r>
      <w:r>
        <w:t xml:space="preserve"> of the Parties.</w:t>
      </w:r>
      <w:r w:rsidR="009B1B1C">
        <w:t xml:space="preserve"> The variation will take effect from the date specified in the variation document.</w:t>
      </w:r>
    </w:p>
    <w:p w:rsidR="00830D7A" w:rsidRDefault="00830D7A" w:rsidP="005C3152">
      <w:pPr>
        <w:pStyle w:val="Level11"/>
      </w:pPr>
      <w:bookmarkStart w:id="41" w:name="_Toc15460005"/>
      <w:r>
        <w:t>Relationship of the Parties</w:t>
      </w:r>
      <w:bookmarkEnd w:id="41"/>
    </w:p>
    <w:p w:rsidR="00830D7A" w:rsidRPr="00830D7A" w:rsidRDefault="00830D7A" w:rsidP="00830D7A">
      <w:pPr>
        <w:pStyle w:val="Level11fo"/>
      </w:pPr>
      <w:r>
        <w:t>The Parties enter into this MOU as independent entities and nothing in this document creates a relationship of employer and employee, principal and agent or partnership between the Parties.</w:t>
      </w:r>
    </w:p>
    <w:p w:rsidR="005C3152" w:rsidRDefault="005C3152" w:rsidP="005C3152">
      <w:pPr>
        <w:pStyle w:val="Level11"/>
      </w:pPr>
      <w:bookmarkStart w:id="42" w:name="_Toc15460006"/>
      <w:r>
        <w:t>Counterparts</w:t>
      </w:r>
      <w:bookmarkEnd w:id="42"/>
    </w:p>
    <w:p w:rsidR="00F46B29" w:rsidRPr="00F46B29" w:rsidRDefault="00F46B29" w:rsidP="00F46B29">
      <w:pPr>
        <w:pStyle w:val="Level11fo"/>
      </w:pPr>
      <w:r>
        <w:t>This MOU may be executed in counterparts.</w:t>
      </w:r>
    </w:p>
    <w:p w:rsidR="005C3152" w:rsidRDefault="005C3152" w:rsidP="005C3152">
      <w:pPr>
        <w:pStyle w:val="Level11"/>
      </w:pPr>
      <w:bookmarkStart w:id="43" w:name="_Toc15460007"/>
      <w:r>
        <w:t>Governing Law</w:t>
      </w:r>
      <w:bookmarkEnd w:id="43"/>
    </w:p>
    <w:p w:rsidR="00F46B29" w:rsidRPr="00F46B29" w:rsidRDefault="00F46B29" w:rsidP="00756CDD">
      <w:pPr>
        <w:pStyle w:val="Levela"/>
        <w:numPr>
          <w:ilvl w:val="0"/>
          <w:numId w:val="0"/>
        </w:numPr>
        <w:ind w:left="1406" w:hanging="624"/>
      </w:pPr>
      <w:r>
        <w:t>This MOU is governed by the law i</w:t>
      </w:r>
      <w:r w:rsidR="00756CDD">
        <w:t>n force in Victoria, Australia.</w:t>
      </w:r>
    </w:p>
    <w:p w:rsidR="005C3152" w:rsidRDefault="005C3152" w:rsidP="005C3152">
      <w:pPr>
        <w:pStyle w:val="Level11"/>
      </w:pPr>
      <w:bookmarkStart w:id="44" w:name="_Toc15460008"/>
      <w:r>
        <w:t>Notices</w:t>
      </w:r>
      <w:r w:rsidR="00F46B29">
        <w:t xml:space="preserve"> and Contact Officers</w:t>
      </w:r>
      <w:bookmarkEnd w:id="44"/>
    </w:p>
    <w:p w:rsidR="00061BB2" w:rsidRDefault="00061BB2" w:rsidP="00F46B29">
      <w:pPr>
        <w:pStyle w:val="Levela"/>
      </w:pPr>
      <w:r>
        <w:t>Notices</w:t>
      </w:r>
    </w:p>
    <w:p w:rsidR="00F46B29" w:rsidRDefault="005B4BE8" w:rsidP="006114BF">
      <w:pPr>
        <w:pStyle w:val="Leveli"/>
        <w:numPr>
          <w:ilvl w:val="0"/>
          <w:numId w:val="0"/>
        </w:numPr>
        <w:ind w:left="1418"/>
      </w:pPr>
      <w:r>
        <w:t>A notice</w:t>
      </w:r>
      <w:r w:rsidR="00061BB2">
        <w:t xml:space="preserve"> or </w:t>
      </w:r>
      <w:r>
        <w:t xml:space="preserve">consent under this MOU is only effective if it is in writing and sent by mail or email to the relevant Party's </w:t>
      </w:r>
      <w:r w:rsidR="00BD4E88">
        <w:t>Contact Officers</w:t>
      </w:r>
      <w:r>
        <w:t xml:space="preserve"> set out below. If it is sent by mail, it is taken to have been received 3 working days after it is posted.</w:t>
      </w:r>
    </w:p>
    <w:p w:rsidR="001D52CD" w:rsidRDefault="00061BB2" w:rsidP="0018570F">
      <w:pPr>
        <w:pStyle w:val="Levela"/>
      </w:pPr>
      <w:r w:rsidRPr="003D587C">
        <w:t>Contact Officers</w:t>
      </w:r>
    </w:p>
    <w:p w:rsidR="005D77FF" w:rsidRPr="00B77AF0" w:rsidRDefault="00B77AF0" w:rsidP="00DC1FC0">
      <w:pPr>
        <w:pStyle w:val="Level11fo"/>
        <w:spacing w:after="0"/>
        <w:ind w:left="0"/>
        <w:rPr>
          <w:b/>
          <w:i/>
        </w:rPr>
      </w:pPr>
      <w:r>
        <w:rPr>
          <w:b/>
        </w:rPr>
        <w:tab/>
      </w:r>
      <w:r w:rsidRPr="00B77AF0">
        <w:rPr>
          <w:b/>
          <w:i/>
          <w:highlight w:val="yellow"/>
        </w:rPr>
        <w:t>[</w:t>
      </w:r>
      <w:proofErr w:type="gramStart"/>
      <w:r w:rsidRPr="00B77AF0">
        <w:rPr>
          <w:i/>
          <w:highlight w:val="yellow"/>
        </w:rPr>
        <w:t>buyer</w:t>
      </w:r>
      <w:proofErr w:type="gramEnd"/>
      <w:r w:rsidRPr="00B77AF0">
        <w:rPr>
          <w:i/>
          <w:highlight w:val="yellow"/>
        </w:rPr>
        <w:t xml:space="preserve"> contact details redacted</w:t>
      </w:r>
      <w:r w:rsidRPr="00B77AF0">
        <w:rPr>
          <w:b/>
          <w:i/>
          <w:highlight w:val="yellow"/>
        </w:rPr>
        <w:t>]</w:t>
      </w:r>
    </w:p>
    <w:p w:rsidR="00B77AF0" w:rsidRDefault="00B77AF0" w:rsidP="00DC1FC0">
      <w:pPr>
        <w:pStyle w:val="Level11fo"/>
        <w:spacing w:after="0"/>
        <w:ind w:left="0"/>
        <w:rPr>
          <w:b/>
        </w:rPr>
      </w:pPr>
    </w:p>
    <w:p w:rsidR="00B77AF0" w:rsidRDefault="00B77AF0" w:rsidP="00DC1FC0">
      <w:pPr>
        <w:pStyle w:val="Level11fo"/>
        <w:spacing w:after="0"/>
        <w:ind w:left="0"/>
        <w:rPr>
          <w:b/>
        </w:rPr>
      </w:pPr>
    </w:p>
    <w:p w:rsidR="00665031" w:rsidRDefault="005C3152" w:rsidP="005C3152">
      <w:pPr>
        <w:pStyle w:val="Level11"/>
      </w:pPr>
      <w:bookmarkStart w:id="45" w:name="_Toc15460009"/>
      <w:r>
        <w:t>Costs and Expenses</w:t>
      </w:r>
      <w:bookmarkEnd w:id="45"/>
      <w:r w:rsidR="002A34D3">
        <w:t xml:space="preserve"> </w:t>
      </w:r>
    </w:p>
    <w:p w:rsidR="00356DD3" w:rsidRPr="00356DD3" w:rsidRDefault="00061BB2" w:rsidP="009E6CAF">
      <w:pPr>
        <w:pStyle w:val="Levela"/>
        <w:numPr>
          <w:ilvl w:val="0"/>
          <w:numId w:val="0"/>
        </w:numPr>
        <w:ind w:left="709" w:firstLine="11"/>
        <w:rPr>
          <w:lang w:eastAsia="en-AU"/>
        </w:rPr>
      </w:pPr>
      <w:r>
        <w:t>Each Party must pay its own expenses incurred in negotiating and executing this MOU</w:t>
      </w:r>
      <w:r w:rsidR="00144648">
        <w:t xml:space="preserve">. </w:t>
      </w:r>
    </w:p>
    <w:p w:rsidR="00356DD3" w:rsidRPr="00356DD3" w:rsidRDefault="00356DD3" w:rsidP="009E6CAF">
      <w:pPr>
        <w:pStyle w:val="Level11"/>
        <w:rPr>
          <w:lang w:eastAsia="en-AU"/>
        </w:rPr>
      </w:pPr>
      <w:bookmarkStart w:id="46" w:name="_Toc15460010"/>
      <w:r w:rsidRPr="00356DD3">
        <w:rPr>
          <w:lang w:eastAsia="en-AU"/>
        </w:rPr>
        <w:t>Dispute Resolution</w:t>
      </w:r>
      <w:bookmarkEnd w:id="46"/>
    </w:p>
    <w:p w:rsidR="003053CA" w:rsidRDefault="00144648" w:rsidP="00D478D5">
      <w:pPr>
        <w:spacing w:after="0" w:line="240" w:lineRule="auto"/>
        <w:ind w:left="720"/>
        <w:rPr>
          <w:rFonts w:ascii="Arial" w:eastAsia="Times New Roman" w:hAnsi="Arial" w:cs="Arial"/>
          <w:sz w:val="22"/>
          <w:szCs w:val="22"/>
          <w:lang w:eastAsia="en-AU"/>
        </w:rPr>
      </w:pPr>
      <w:r>
        <w:rPr>
          <w:rFonts w:asciiTheme="minorHAnsi" w:eastAsia="Times New Roman" w:hAnsiTheme="minorHAnsi" w:cs="Arial"/>
          <w:lang w:eastAsia="en-AU"/>
        </w:rPr>
        <w:t>The Parties agree that if a dispute</w:t>
      </w:r>
      <w:r w:rsidR="00777659">
        <w:rPr>
          <w:rFonts w:asciiTheme="minorHAnsi" w:eastAsia="Times New Roman" w:hAnsiTheme="minorHAnsi" w:cs="Arial"/>
          <w:lang w:eastAsia="en-AU"/>
        </w:rPr>
        <w:t xml:space="preserve"> or difference</w:t>
      </w:r>
      <w:r>
        <w:rPr>
          <w:rFonts w:asciiTheme="minorHAnsi" w:eastAsia="Times New Roman" w:hAnsiTheme="minorHAnsi" w:cs="Arial"/>
          <w:lang w:eastAsia="en-AU"/>
        </w:rPr>
        <w:t xml:space="preserve"> arises</w:t>
      </w:r>
      <w:r w:rsidR="00EB61EE">
        <w:rPr>
          <w:rFonts w:asciiTheme="minorHAnsi" w:eastAsia="Times New Roman" w:hAnsiTheme="minorHAnsi" w:cs="Arial"/>
          <w:lang w:eastAsia="en-AU"/>
        </w:rPr>
        <w:t xml:space="preserve"> </w:t>
      </w:r>
      <w:r w:rsidR="00CD5386">
        <w:rPr>
          <w:rFonts w:asciiTheme="minorHAnsi" w:eastAsia="Times New Roman" w:hAnsiTheme="minorHAnsi" w:cs="Arial"/>
          <w:lang w:eastAsia="en-AU"/>
        </w:rPr>
        <w:t xml:space="preserve">between one or more Parties </w:t>
      </w:r>
      <w:r w:rsidR="00EB61EE">
        <w:rPr>
          <w:rFonts w:asciiTheme="minorHAnsi" w:eastAsia="Times New Roman" w:hAnsiTheme="minorHAnsi" w:cs="Arial"/>
          <w:lang w:eastAsia="en-AU"/>
        </w:rPr>
        <w:t xml:space="preserve">in relation to any matter </w:t>
      </w:r>
      <w:r w:rsidR="00777659">
        <w:rPr>
          <w:rFonts w:asciiTheme="minorHAnsi" w:eastAsia="Times New Roman" w:hAnsiTheme="minorHAnsi" w:cs="Arial"/>
          <w:lang w:eastAsia="en-AU"/>
        </w:rPr>
        <w:t>under</w:t>
      </w:r>
      <w:r w:rsidR="00EB61EE">
        <w:rPr>
          <w:rFonts w:asciiTheme="minorHAnsi" w:eastAsia="Times New Roman" w:hAnsiTheme="minorHAnsi" w:cs="Arial"/>
          <w:lang w:eastAsia="en-AU"/>
        </w:rPr>
        <w:t xml:space="preserve"> this MOU</w:t>
      </w:r>
      <w:r>
        <w:rPr>
          <w:rFonts w:asciiTheme="minorHAnsi" w:eastAsia="Times New Roman" w:hAnsiTheme="minorHAnsi" w:cs="Arial"/>
          <w:lang w:eastAsia="en-AU"/>
        </w:rPr>
        <w:t xml:space="preserve">, the Parties in dispute will work together in good faith to promptly resolve it. If after </w:t>
      </w:r>
      <w:r w:rsidR="00777659">
        <w:rPr>
          <w:rFonts w:asciiTheme="minorHAnsi" w:eastAsia="Times New Roman" w:hAnsiTheme="minorHAnsi" w:cs="Arial"/>
          <w:lang w:eastAsia="en-AU"/>
        </w:rPr>
        <w:t xml:space="preserve">having used all reasonable efforts to </w:t>
      </w:r>
      <w:r>
        <w:rPr>
          <w:rFonts w:asciiTheme="minorHAnsi" w:eastAsia="Times New Roman" w:hAnsiTheme="minorHAnsi" w:cs="Arial"/>
          <w:lang w:eastAsia="en-AU"/>
        </w:rPr>
        <w:t xml:space="preserve"> resolve</w:t>
      </w:r>
      <w:r w:rsidR="00777659">
        <w:rPr>
          <w:rFonts w:asciiTheme="minorHAnsi" w:eastAsia="Times New Roman" w:hAnsiTheme="minorHAnsi" w:cs="Arial"/>
          <w:lang w:eastAsia="en-AU"/>
        </w:rPr>
        <w:t xml:space="preserve"> the dispute or difference</w:t>
      </w:r>
      <w:r>
        <w:rPr>
          <w:rFonts w:asciiTheme="minorHAnsi" w:eastAsia="Times New Roman" w:hAnsiTheme="minorHAnsi" w:cs="Arial"/>
          <w:lang w:eastAsia="en-AU"/>
        </w:rPr>
        <w:t xml:space="preserve"> at project of</w:t>
      </w:r>
      <w:r w:rsidR="00367AD4">
        <w:rPr>
          <w:rFonts w:asciiTheme="minorHAnsi" w:eastAsia="Times New Roman" w:hAnsiTheme="minorHAnsi" w:cs="Arial"/>
          <w:lang w:eastAsia="en-AU"/>
        </w:rPr>
        <w:t>ficer level, the</w:t>
      </w:r>
      <w:r w:rsidR="00777659">
        <w:rPr>
          <w:rFonts w:asciiTheme="minorHAnsi" w:eastAsia="Times New Roman" w:hAnsiTheme="minorHAnsi" w:cs="Arial"/>
          <w:lang w:eastAsia="en-AU"/>
        </w:rPr>
        <w:t xml:space="preserve"> dispute or difference remains unresolved</w:t>
      </w:r>
      <w:r w:rsidR="00CD5386">
        <w:rPr>
          <w:rFonts w:asciiTheme="minorHAnsi" w:eastAsia="Times New Roman" w:hAnsiTheme="minorHAnsi" w:cs="Arial"/>
          <w:lang w:eastAsia="en-AU"/>
        </w:rPr>
        <w:t>,</w:t>
      </w:r>
      <w:r w:rsidR="00367AD4">
        <w:rPr>
          <w:rFonts w:asciiTheme="minorHAnsi" w:eastAsia="Times New Roman" w:hAnsiTheme="minorHAnsi" w:cs="Arial"/>
          <w:lang w:eastAsia="en-AU"/>
        </w:rPr>
        <w:t xml:space="preserve"> it shall be elevated</w:t>
      </w:r>
      <w:r>
        <w:rPr>
          <w:rFonts w:asciiTheme="minorHAnsi" w:eastAsia="Times New Roman" w:hAnsiTheme="minorHAnsi" w:cs="Arial"/>
          <w:lang w:eastAsia="en-AU"/>
        </w:rPr>
        <w:t xml:space="preserve"> to </w:t>
      </w:r>
      <w:r w:rsidR="00777659">
        <w:rPr>
          <w:rFonts w:asciiTheme="minorHAnsi" w:eastAsia="Times New Roman" w:hAnsiTheme="minorHAnsi" w:cs="Arial"/>
          <w:lang w:eastAsia="en-AU"/>
        </w:rPr>
        <w:t xml:space="preserve">the </w:t>
      </w:r>
      <w:r>
        <w:rPr>
          <w:rFonts w:asciiTheme="minorHAnsi" w:eastAsia="Times New Roman" w:hAnsiTheme="minorHAnsi" w:cs="Arial"/>
          <w:lang w:eastAsia="en-AU"/>
        </w:rPr>
        <w:t xml:space="preserve">CEO </w:t>
      </w:r>
      <w:r w:rsidR="00777659">
        <w:rPr>
          <w:rFonts w:asciiTheme="minorHAnsi" w:eastAsia="Times New Roman" w:hAnsiTheme="minorHAnsi" w:cs="Arial"/>
          <w:lang w:eastAsia="en-AU"/>
        </w:rPr>
        <w:t>(or CEO delegate) of the relevant Party or Parties for resolution.  The CEOs (or their delegates) will meet within 14 days of referral</w:t>
      </w:r>
      <w:r>
        <w:rPr>
          <w:rFonts w:asciiTheme="minorHAnsi" w:eastAsia="Times New Roman" w:hAnsiTheme="minorHAnsi" w:cs="Arial"/>
          <w:lang w:eastAsia="en-AU"/>
        </w:rPr>
        <w:t>, in order to resolve the dispute</w:t>
      </w:r>
      <w:r w:rsidR="00367AD4">
        <w:rPr>
          <w:rFonts w:asciiTheme="minorHAnsi" w:eastAsia="Times New Roman" w:hAnsiTheme="minorHAnsi" w:cs="Arial"/>
          <w:lang w:eastAsia="en-AU"/>
        </w:rPr>
        <w:t xml:space="preserve"> </w:t>
      </w:r>
      <w:r w:rsidR="003053CA">
        <w:rPr>
          <w:rFonts w:asciiTheme="minorHAnsi" w:eastAsia="Times New Roman" w:hAnsiTheme="minorHAnsi" w:cs="Arial"/>
          <w:lang w:eastAsia="en-AU"/>
        </w:rPr>
        <w:t xml:space="preserve">or difference </w:t>
      </w:r>
      <w:r w:rsidR="002C1C3C">
        <w:rPr>
          <w:rFonts w:asciiTheme="minorHAnsi" w:eastAsia="Times New Roman" w:hAnsiTheme="minorHAnsi" w:cs="Arial"/>
          <w:lang w:eastAsia="en-AU"/>
        </w:rPr>
        <w:t xml:space="preserve">in a manner consistent </w:t>
      </w:r>
      <w:r>
        <w:rPr>
          <w:rFonts w:asciiTheme="minorHAnsi" w:eastAsia="Times New Roman" w:hAnsiTheme="minorHAnsi" w:cs="Arial"/>
          <w:lang w:eastAsia="en-AU"/>
        </w:rPr>
        <w:t xml:space="preserve">with the </w:t>
      </w:r>
      <w:r w:rsidR="002C1C3C">
        <w:rPr>
          <w:rFonts w:asciiTheme="minorHAnsi" w:eastAsia="Times New Roman" w:hAnsiTheme="minorHAnsi" w:cs="Arial"/>
          <w:lang w:eastAsia="en-AU"/>
        </w:rPr>
        <w:t>o</w:t>
      </w:r>
      <w:r>
        <w:rPr>
          <w:rFonts w:asciiTheme="minorHAnsi" w:eastAsia="Times New Roman" w:hAnsiTheme="minorHAnsi" w:cs="Arial"/>
          <w:lang w:eastAsia="en-AU"/>
        </w:rPr>
        <w:t>bjectives of th</w:t>
      </w:r>
      <w:r w:rsidR="002C1C3C">
        <w:rPr>
          <w:rFonts w:asciiTheme="minorHAnsi" w:eastAsia="Times New Roman" w:hAnsiTheme="minorHAnsi" w:cs="Arial"/>
          <w:lang w:eastAsia="en-AU"/>
        </w:rPr>
        <w:t>e Parties as set out in clause 2.</w:t>
      </w:r>
      <w:r>
        <w:rPr>
          <w:rFonts w:asciiTheme="minorHAnsi" w:eastAsia="Times New Roman" w:hAnsiTheme="minorHAnsi" w:cs="Arial"/>
          <w:lang w:eastAsia="en-AU"/>
        </w:rPr>
        <w:t xml:space="preserve"> </w:t>
      </w:r>
      <w:r w:rsidR="003626C0">
        <w:rPr>
          <w:rFonts w:asciiTheme="minorHAnsi" w:eastAsia="Times New Roman" w:hAnsiTheme="minorHAnsi" w:cs="Arial"/>
          <w:lang w:eastAsia="en-AU"/>
        </w:rPr>
        <w:t xml:space="preserve">This clause does not prohibit a </w:t>
      </w:r>
      <w:r w:rsidR="00E2757B">
        <w:rPr>
          <w:rFonts w:asciiTheme="minorHAnsi" w:eastAsia="Times New Roman" w:hAnsiTheme="minorHAnsi" w:cs="Arial"/>
          <w:lang w:eastAsia="en-AU"/>
        </w:rPr>
        <w:t xml:space="preserve">Party </w:t>
      </w:r>
      <w:r w:rsidR="003626C0">
        <w:rPr>
          <w:rFonts w:asciiTheme="minorHAnsi" w:eastAsia="Times New Roman" w:hAnsiTheme="minorHAnsi" w:cs="Arial"/>
          <w:lang w:eastAsia="en-AU"/>
        </w:rPr>
        <w:t>from enforcing its rights in another forum (including through the courts).</w:t>
      </w:r>
    </w:p>
    <w:p w:rsidR="00D478D5" w:rsidRPr="00D478D5" w:rsidRDefault="00D478D5" w:rsidP="00D478D5">
      <w:pPr>
        <w:spacing w:after="0" w:line="240" w:lineRule="auto"/>
        <w:ind w:left="720"/>
        <w:rPr>
          <w:rFonts w:ascii="Arial" w:eastAsia="Times New Roman" w:hAnsi="Arial" w:cs="Arial"/>
          <w:sz w:val="22"/>
          <w:szCs w:val="22"/>
          <w:lang w:eastAsia="en-AU"/>
        </w:rPr>
      </w:pPr>
    </w:p>
    <w:p w:rsidR="00C2288A" w:rsidRDefault="00C2288A">
      <w:pPr>
        <w:rPr>
          <w:b/>
        </w:rPr>
      </w:pPr>
      <w:r>
        <w:rPr>
          <w:b/>
        </w:rPr>
        <w:br w:type="page"/>
      </w:r>
    </w:p>
    <w:p w:rsidR="00D478D5" w:rsidRDefault="00EE5E7C">
      <w:r>
        <w:rPr>
          <w:b/>
        </w:rPr>
        <w:t>EXECUTED</w:t>
      </w:r>
      <w:r>
        <w:t xml:space="preserve"> as </w:t>
      </w:r>
      <w:r w:rsidR="004D2578" w:rsidRPr="004D2578">
        <w:t>an agreement:</w:t>
      </w:r>
    </w:p>
    <w:tbl>
      <w:tblPr>
        <w:tblStyle w:val="ExecutionClause"/>
        <w:tblW w:w="0" w:type="auto"/>
        <w:tblLook w:val="04A0" w:firstRow="1" w:lastRow="0" w:firstColumn="1" w:lastColumn="0" w:noHBand="0" w:noVBand="1"/>
      </w:tblPr>
      <w:tblGrid>
        <w:gridCol w:w="3878"/>
        <w:gridCol w:w="958"/>
        <w:gridCol w:w="3878"/>
      </w:tblGrid>
      <w:tr w:rsidR="004D2578" w:rsidTr="00023DF7">
        <w:tc>
          <w:tcPr>
            <w:tcW w:w="3878" w:type="dxa"/>
          </w:tcPr>
          <w:p w:rsidR="004D2578" w:rsidRDefault="004D2578" w:rsidP="00AA223B">
            <w:pPr>
              <w:pStyle w:val="ExecutionNormal"/>
              <w:rPr>
                <w:rStyle w:val="ExecutionBold"/>
              </w:rPr>
            </w:pPr>
            <w:r>
              <w:t xml:space="preserve">Signed for and on behalf of the </w:t>
            </w:r>
            <w:r w:rsidR="00AA223B">
              <w:rPr>
                <w:b/>
              </w:rPr>
              <w:t xml:space="preserve">[insert organisation] </w:t>
            </w:r>
            <w:r>
              <w:t>by its duly authorised officer, in the presence of:</w:t>
            </w:r>
          </w:p>
        </w:tc>
        <w:tc>
          <w:tcPr>
            <w:tcW w:w="958" w:type="dxa"/>
          </w:tcPr>
          <w:p w:rsidR="004D2578" w:rsidRDefault="004D2578" w:rsidP="00BD4E88"/>
        </w:tc>
        <w:tc>
          <w:tcPr>
            <w:tcW w:w="3878" w:type="dxa"/>
          </w:tcPr>
          <w:p w:rsidR="004D2578" w:rsidRDefault="004D2578" w:rsidP="00BD4E88"/>
        </w:tc>
      </w:tr>
      <w:tr w:rsidR="004D2578" w:rsidTr="00023DF7">
        <w:tc>
          <w:tcPr>
            <w:tcW w:w="3878" w:type="dxa"/>
          </w:tcPr>
          <w:p w:rsidR="004D2578" w:rsidRDefault="004D2578" w:rsidP="00BD4E88">
            <w:pPr>
              <w:pStyle w:val="Execution7pt"/>
              <w:spacing w:before="0"/>
            </w:pPr>
          </w:p>
        </w:tc>
        <w:tc>
          <w:tcPr>
            <w:tcW w:w="958" w:type="dxa"/>
          </w:tcPr>
          <w:p w:rsidR="00910E31" w:rsidRDefault="00910E31" w:rsidP="00BD4E88">
            <w:pPr>
              <w:pStyle w:val="Execution7pt"/>
              <w:spacing w:before="0"/>
            </w:pPr>
          </w:p>
        </w:tc>
        <w:tc>
          <w:tcPr>
            <w:tcW w:w="3878" w:type="dxa"/>
          </w:tcPr>
          <w:p w:rsidR="004D2578" w:rsidRDefault="004D2578" w:rsidP="00BD4E88">
            <w:pPr>
              <w:pStyle w:val="Execution7pt"/>
              <w:spacing w:before="0"/>
            </w:pPr>
          </w:p>
        </w:tc>
      </w:tr>
      <w:tr w:rsidR="004D2578" w:rsidTr="00023DF7">
        <w:tc>
          <w:tcPr>
            <w:tcW w:w="3878" w:type="dxa"/>
            <w:tcBorders>
              <w:bottom w:val="single" w:sz="4" w:space="0" w:color="auto"/>
            </w:tcBorders>
          </w:tcPr>
          <w:p w:rsidR="004D2578" w:rsidRDefault="004D2578" w:rsidP="00BD4E88">
            <w:pPr>
              <w:pStyle w:val="Execution24B4"/>
              <w:spacing w:before="0"/>
            </w:pPr>
          </w:p>
          <w:p w:rsidR="00BD4E88" w:rsidRDefault="00BD4E88" w:rsidP="00BD4E88">
            <w:pPr>
              <w:pStyle w:val="Execution24B4"/>
              <w:spacing w:before="0"/>
            </w:pPr>
          </w:p>
          <w:p w:rsidR="00BD4E88" w:rsidRDefault="00BD4E88" w:rsidP="00BD4E88">
            <w:pPr>
              <w:pStyle w:val="Execution24B4"/>
              <w:spacing w:before="0"/>
            </w:pPr>
          </w:p>
        </w:tc>
        <w:tc>
          <w:tcPr>
            <w:tcW w:w="958" w:type="dxa"/>
          </w:tcPr>
          <w:p w:rsidR="004D2578" w:rsidRDefault="004D2578" w:rsidP="00BD4E88">
            <w:pPr>
              <w:pStyle w:val="Execution24B4"/>
              <w:spacing w:before="0"/>
            </w:pPr>
          </w:p>
        </w:tc>
        <w:tc>
          <w:tcPr>
            <w:tcW w:w="3878" w:type="dxa"/>
            <w:tcBorders>
              <w:bottom w:val="single" w:sz="4" w:space="0" w:color="auto"/>
            </w:tcBorders>
          </w:tcPr>
          <w:p w:rsidR="004D2578" w:rsidRDefault="004D2578" w:rsidP="00BD4E88">
            <w:pPr>
              <w:pStyle w:val="Execution24B4"/>
              <w:spacing w:before="0"/>
            </w:pPr>
          </w:p>
        </w:tc>
      </w:tr>
      <w:tr w:rsidR="00023DF7" w:rsidTr="00023DF7">
        <w:tc>
          <w:tcPr>
            <w:tcW w:w="3878" w:type="dxa"/>
            <w:tcBorders>
              <w:top w:val="single" w:sz="4" w:space="0" w:color="auto"/>
            </w:tcBorders>
          </w:tcPr>
          <w:p w:rsidR="00023DF7" w:rsidRDefault="00023DF7" w:rsidP="00BD4E88">
            <w:pPr>
              <w:pStyle w:val="Execution7pt"/>
              <w:spacing w:before="0"/>
            </w:pPr>
            <w:r>
              <w:t>Signature of witness</w:t>
            </w:r>
          </w:p>
        </w:tc>
        <w:tc>
          <w:tcPr>
            <w:tcW w:w="958" w:type="dxa"/>
          </w:tcPr>
          <w:p w:rsidR="00023DF7" w:rsidRDefault="00023DF7" w:rsidP="00BD4E88">
            <w:pPr>
              <w:pStyle w:val="Execution7pt"/>
              <w:spacing w:before="0"/>
            </w:pPr>
          </w:p>
        </w:tc>
        <w:tc>
          <w:tcPr>
            <w:tcW w:w="3878" w:type="dxa"/>
            <w:tcBorders>
              <w:top w:val="single" w:sz="4" w:space="0" w:color="auto"/>
            </w:tcBorders>
          </w:tcPr>
          <w:p w:rsidR="00023DF7" w:rsidRDefault="00023DF7" w:rsidP="00BD4E88">
            <w:pPr>
              <w:pStyle w:val="Execution7pt"/>
              <w:spacing w:before="0"/>
            </w:pPr>
            <w:r>
              <w:t>Signature of officer</w:t>
            </w:r>
          </w:p>
        </w:tc>
      </w:tr>
      <w:tr w:rsidR="00023DF7" w:rsidTr="00023DF7">
        <w:tc>
          <w:tcPr>
            <w:tcW w:w="3878" w:type="dxa"/>
            <w:tcBorders>
              <w:bottom w:val="single" w:sz="4" w:space="0" w:color="auto"/>
            </w:tcBorders>
          </w:tcPr>
          <w:p w:rsidR="00023DF7" w:rsidRDefault="00023DF7" w:rsidP="00BD4E88">
            <w:pPr>
              <w:pStyle w:val="Execution24B4"/>
              <w:spacing w:before="0"/>
            </w:pPr>
          </w:p>
          <w:p w:rsidR="00023DF7" w:rsidRDefault="00023DF7" w:rsidP="00BD4E88">
            <w:pPr>
              <w:pStyle w:val="Execution24B4"/>
              <w:spacing w:before="0"/>
            </w:pPr>
          </w:p>
          <w:p w:rsidR="00023DF7" w:rsidRDefault="00023DF7" w:rsidP="00BD4E88">
            <w:pPr>
              <w:pStyle w:val="Execution24B4"/>
              <w:spacing w:before="0"/>
            </w:pPr>
          </w:p>
        </w:tc>
        <w:tc>
          <w:tcPr>
            <w:tcW w:w="958" w:type="dxa"/>
          </w:tcPr>
          <w:p w:rsidR="00023DF7" w:rsidRDefault="00023DF7" w:rsidP="00BD4E88">
            <w:pPr>
              <w:pStyle w:val="Execution24B4"/>
              <w:spacing w:before="0"/>
            </w:pPr>
          </w:p>
        </w:tc>
        <w:tc>
          <w:tcPr>
            <w:tcW w:w="3878" w:type="dxa"/>
            <w:tcBorders>
              <w:bottom w:val="single" w:sz="4" w:space="0" w:color="auto"/>
            </w:tcBorders>
          </w:tcPr>
          <w:p w:rsidR="00023DF7" w:rsidRDefault="00023DF7" w:rsidP="00BD4E88">
            <w:pPr>
              <w:pStyle w:val="Execution24B4"/>
              <w:spacing w:before="0"/>
            </w:pPr>
          </w:p>
        </w:tc>
      </w:tr>
      <w:tr w:rsidR="00023DF7" w:rsidTr="00E857C6">
        <w:tc>
          <w:tcPr>
            <w:tcW w:w="3878" w:type="dxa"/>
            <w:tcBorders>
              <w:top w:val="single" w:sz="4" w:space="0" w:color="auto"/>
            </w:tcBorders>
          </w:tcPr>
          <w:p w:rsidR="00023DF7" w:rsidRDefault="00023DF7" w:rsidP="00BD4E88">
            <w:pPr>
              <w:pStyle w:val="Execution7pt"/>
              <w:spacing w:before="0"/>
            </w:pPr>
            <w:r>
              <w:t>Name</w:t>
            </w:r>
          </w:p>
        </w:tc>
        <w:tc>
          <w:tcPr>
            <w:tcW w:w="958" w:type="dxa"/>
          </w:tcPr>
          <w:p w:rsidR="00023DF7" w:rsidRDefault="00023DF7" w:rsidP="00BD4E88">
            <w:pPr>
              <w:pStyle w:val="Execution7pt"/>
              <w:spacing w:before="0"/>
            </w:pPr>
          </w:p>
        </w:tc>
        <w:tc>
          <w:tcPr>
            <w:tcW w:w="3878" w:type="dxa"/>
            <w:tcBorders>
              <w:top w:val="single" w:sz="4" w:space="0" w:color="auto"/>
            </w:tcBorders>
          </w:tcPr>
          <w:p w:rsidR="00023DF7" w:rsidRDefault="00023DF7" w:rsidP="00BD4E88">
            <w:pPr>
              <w:pStyle w:val="Execution7pt"/>
              <w:spacing w:before="0"/>
            </w:pPr>
            <w:r>
              <w:t>Name</w:t>
            </w:r>
          </w:p>
        </w:tc>
      </w:tr>
      <w:tr w:rsidR="00E857C6" w:rsidTr="00E857C6">
        <w:tc>
          <w:tcPr>
            <w:tcW w:w="3878" w:type="dxa"/>
            <w:tcBorders>
              <w:bottom w:val="single" w:sz="4" w:space="0" w:color="auto"/>
            </w:tcBorders>
          </w:tcPr>
          <w:p w:rsidR="00E857C6" w:rsidRDefault="00E857C6" w:rsidP="00BD4E88">
            <w:pPr>
              <w:pStyle w:val="Execution7pt"/>
              <w:spacing w:before="0"/>
            </w:pPr>
          </w:p>
          <w:p w:rsidR="00E857C6" w:rsidRDefault="00E857C6" w:rsidP="00BD4E88">
            <w:pPr>
              <w:pStyle w:val="Execution7pt"/>
              <w:spacing w:before="0"/>
            </w:pPr>
          </w:p>
          <w:p w:rsidR="00E857C6" w:rsidRDefault="00E857C6" w:rsidP="00BD4E88">
            <w:pPr>
              <w:pStyle w:val="Execution7pt"/>
              <w:spacing w:before="0"/>
            </w:pPr>
          </w:p>
        </w:tc>
        <w:tc>
          <w:tcPr>
            <w:tcW w:w="958" w:type="dxa"/>
          </w:tcPr>
          <w:p w:rsidR="00E857C6" w:rsidRDefault="00E857C6" w:rsidP="00BD4E88">
            <w:pPr>
              <w:pStyle w:val="Execution7pt"/>
              <w:spacing w:before="0"/>
            </w:pPr>
          </w:p>
        </w:tc>
        <w:tc>
          <w:tcPr>
            <w:tcW w:w="3878" w:type="dxa"/>
            <w:tcBorders>
              <w:bottom w:val="single" w:sz="4" w:space="0" w:color="auto"/>
            </w:tcBorders>
          </w:tcPr>
          <w:p w:rsidR="00E857C6" w:rsidRDefault="00E857C6" w:rsidP="00BD4E88">
            <w:pPr>
              <w:pStyle w:val="Execution7pt"/>
              <w:spacing w:before="0"/>
            </w:pPr>
          </w:p>
        </w:tc>
      </w:tr>
      <w:tr w:rsidR="00E857C6" w:rsidTr="00E857C6">
        <w:tc>
          <w:tcPr>
            <w:tcW w:w="3878" w:type="dxa"/>
            <w:tcBorders>
              <w:top w:val="single" w:sz="4" w:space="0" w:color="auto"/>
            </w:tcBorders>
          </w:tcPr>
          <w:p w:rsidR="00E857C6" w:rsidRDefault="00E857C6" w:rsidP="00BD4E88">
            <w:pPr>
              <w:pStyle w:val="Execution7pt"/>
              <w:spacing w:before="0"/>
            </w:pPr>
            <w:r>
              <w:t>Date</w:t>
            </w:r>
          </w:p>
        </w:tc>
        <w:tc>
          <w:tcPr>
            <w:tcW w:w="958" w:type="dxa"/>
          </w:tcPr>
          <w:p w:rsidR="00E857C6" w:rsidRDefault="00E857C6" w:rsidP="00BD4E88">
            <w:pPr>
              <w:pStyle w:val="Execution7pt"/>
              <w:spacing w:before="0"/>
            </w:pPr>
          </w:p>
        </w:tc>
        <w:tc>
          <w:tcPr>
            <w:tcW w:w="3878" w:type="dxa"/>
            <w:tcBorders>
              <w:top w:val="single" w:sz="4" w:space="0" w:color="auto"/>
            </w:tcBorders>
          </w:tcPr>
          <w:p w:rsidR="00E857C6" w:rsidRDefault="00E857C6" w:rsidP="00BD4E88">
            <w:pPr>
              <w:pStyle w:val="Execution7pt"/>
              <w:spacing w:before="0"/>
            </w:pPr>
            <w:r>
              <w:t>Date</w:t>
            </w:r>
          </w:p>
        </w:tc>
      </w:tr>
    </w:tbl>
    <w:p w:rsidR="00E97A8F" w:rsidRDefault="00E97A8F" w:rsidP="00BD4E88">
      <w:pPr>
        <w:spacing w:after="0"/>
      </w:pPr>
    </w:p>
    <w:p w:rsidR="00FA2CEF" w:rsidRDefault="00FA2CEF" w:rsidP="00BD4E88">
      <w:pPr>
        <w:spacing w:after="0"/>
      </w:pPr>
    </w:p>
    <w:tbl>
      <w:tblPr>
        <w:tblStyle w:val="ExecutionClause"/>
        <w:tblW w:w="0" w:type="auto"/>
        <w:tblLook w:val="04A0" w:firstRow="1" w:lastRow="0" w:firstColumn="1" w:lastColumn="0" w:noHBand="0" w:noVBand="1"/>
      </w:tblPr>
      <w:tblGrid>
        <w:gridCol w:w="3878"/>
        <w:gridCol w:w="958"/>
        <w:gridCol w:w="3878"/>
      </w:tblGrid>
      <w:tr w:rsidR="00FA2CEF" w:rsidTr="004947CD">
        <w:tc>
          <w:tcPr>
            <w:tcW w:w="3878" w:type="dxa"/>
          </w:tcPr>
          <w:p w:rsidR="00FA2CEF" w:rsidRDefault="00FA2CEF" w:rsidP="00AA223B">
            <w:pPr>
              <w:pStyle w:val="ExecutionNormal"/>
              <w:rPr>
                <w:rStyle w:val="ExecutionBold"/>
              </w:rPr>
            </w:pPr>
            <w:r>
              <w:t xml:space="preserve">Signed for and on behalf of the </w:t>
            </w:r>
            <w:r w:rsidR="00AA223B">
              <w:rPr>
                <w:b/>
              </w:rPr>
              <w:t>[insert organisation]</w:t>
            </w:r>
            <w:r>
              <w:rPr>
                <w:b/>
              </w:rPr>
              <w:t xml:space="preserve"> </w:t>
            </w:r>
            <w:r>
              <w:t>by its duly authorised officer, in the presence of:</w:t>
            </w:r>
          </w:p>
        </w:tc>
        <w:tc>
          <w:tcPr>
            <w:tcW w:w="958" w:type="dxa"/>
          </w:tcPr>
          <w:p w:rsidR="00FA2CEF" w:rsidRDefault="00FA2CEF" w:rsidP="004947CD"/>
        </w:tc>
        <w:tc>
          <w:tcPr>
            <w:tcW w:w="3878" w:type="dxa"/>
          </w:tcPr>
          <w:p w:rsidR="00FA2CEF" w:rsidRDefault="00FA2CEF" w:rsidP="004947CD"/>
        </w:tc>
      </w:tr>
      <w:tr w:rsidR="00FA2CEF" w:rsidTr="004947CD">
        <w:tc>
          <w:tcPr>
            <w:tcW w:w="3878" w:type="dxa"/>
          </w:tcPr>
          <w:p w:rsidR="00FA2CEF" w:rsidRDefault="00FA2CEF" w:rsidP="004947CD">
            <w:pPr>
              <w:pStyle w:val="Execution7pt"/>
              <w:spacing w:before="0"/>
            </w:pPr>
          </w:p>
        </w:tc>
        <w:tc>
          <w:tcPr>
            <w:tcW w:w="958" w:type="dxa"/>
          </w:tcPr>
          <w:p w:rsidR="00FA2CEF" w:rsidRDefault="00FA2CEF" w:rsidP="004947CD">
            <w:pPr>
              <w:pStyle w:val="Execution7pt"/>
              <w:spacing w:before="0"/>
            </w:pPr>
          </w:p>
        </w:tc>
        <w:tc>
          <w:tcPr>
            <w:tcW w:w="3878" w:type="dxa"/>
          </w:tcPr>
          <w:p w:rsidR="00FA2CEF" w:rsidRDefault="00FA2CEF" w:rsidP="004947CD">
            <w:pPr>
              <w:pStyle w:val="Execution7pt"/>
              <w:spacing w:before="0"/>
            </w:pPr>
          </w:p>
        </w:tc>
      </w:tr>
      <w:tr w:rsidR="00FA2CEF" w:rsidTr="004947CD">
        <w:tc>
          <w:tcPr>
            <w:tcW w:w="3878" w:type="dxa"/>
            <w:tcBorders>
              <w:bottom w:val="single" w:sz="4" w:space="0" w:color="auto"/>
            </w:tcBorders>
          </w:tcPr>
          <w:p w:rsidR="00FA2CEF" w:rsidRDefault="00FA2CEF" w:rsidP="004947CD">
            <w:pPr>
              <w:pStyle w:val="Execution24B4"/>
              <w:spacing w:before="0"/>
            </w:pPr>
          </w:p>
          <w:p w:rsidR="00FA2CEF" w:rsidRDefault="00FA2CEF" w:rsidP="004947CD">
            <w:pPr>
              <w:pStyle w:val="Execution24B4"/>
              <w:spacing w:before="0"/>
            </w:pPr>
          </w:p>
          <w:p w:rsidR="00FA2CEF" w:rsidRDefault="00FA2CEF" w:rsidP="004947CD">
            <w:pPr>
              <w:pStyle w:val="Execution24B4"/>
              <w:spacing w:before="0"/>
            </w:pPr>
          </w:p>
        </w:tc>
        <w:tc>
          <w:tcPr>
            <w:tcW w:w="958" w:type="dxa"/>
          </w:tcPr>
          <w:p w:rsidR="00FA2CEF" w:rsidRDefault="00FA2CEF" w:rsidP="004947CD">
            <w:pPr>
              <w:pStyle w:val="Execution24B4"/>
              <w:spacing w:before="0"/>
            </w:pPr>
          </w:p>
        </w:tc>
        <w:tc>
          <w:tcPr>
            <w:tcW w:w="3878" w:type="dxa"/>
            <w:tcBorders>
              <w:bottom w:val="single" w:sz="4" w:space="0" w:color="auto"/>
            </w:tcBorders>
          </w:tcPr>
          <w:p w:rsidR="00FA2CEF" w:rsidRDefault="00FA2CEF" w:rsidP="004947CD">
            <w:pPr>
              <w:pStyle w:val="Execution24B4"/>
              <w:spacing w:before="0"/>
            </w:pPr>
          </w:p>
        </w:tc>
      </w:tr>
      <w:tr w:rsidR="00FA2CEF" w:rsidTr="004947CD">
        <w:tc>
          <w:tcPr>
            <w:tcW w:w="3878" w:type="dxa"/>
            <w:tcBorders>
              <w:top w:val="single" w:sz="4" w:space="0" w:color="auto"/>
            </w:tcBorders>
          </w:tcPr>
          <w:p w:rsidR="00FA2CEF" w:rsidRDefault="00FA2CEF" w:rsidP="004947CD">
            <w:pPr>
              <w:pStyle w:val="Execution7pt"/>
              <w:spacing w:before="0"/>
            </w:pPr>
            <w:r>
              <w:t>Signature of witness</w:t>
            </w:r>
          </w:p>
        </w:tc>
        <w:tc>
          <w:tcPr>
            <w:tcW w:w="958" w:type="dxa"/>
          </w:tcPr>
          <w:p w:rsidR="00FA2CEF" w:rsidRDefault="00FA2CEF" w:rsidP="004947CD">
            <w:pPr>
              <w:pStyle w:val="Execution7pt"/>
              <w:spacing w:before="0"/>
            </w:pPr>
          </w:p>
        </w:tc>
        <w:tc>
          <w:tcPr>
            <w:tcW w:w="3878" w:type="dxa"/>
            <w:tcBorders>
              <w:top w:val="single" w:sz="4" w:space="0" w:color="auto"/>
            </w:tcBorders>
          </w:tcPr>
          <w:p w:rsidR="00FA2CEF" w:rsidRDefault="00FA2CEF" w:rsidP="004947CD">
            <w:pPr>
              <w:pStyle w:val="Execution7pt"/>
              <w:spacing w:before="0"/>
            </w:pPr>
            <w:r>
              <w:t>Signature of officer</w:t>
            </w:r>
          </w:p>
        </w:tc>
      </w:tr>
      <w:tr w:rsidR="00FA2CEF" w:rsidTr="004947CD">
        <w:tc>
          <w:tcPr>
            <w:tcW w:w="3878" w:type="dxa"/>
            <w:tcBorders>
              <w:bottom w:val="single" w:sz="4" w:space="0" w:color="auto"/>
            </w:tcBorders>
          </w:tcPr>
          <w:p w:rsidR="00FA2CEF" w:rsidRDefault="00FA2CEF" w:rsidP="004947CD">
            <w:pPr>
              <w:pStyle w:val="Execution24B4"/>
              <w:spacing w:before="0"/>
            </w:pPr>
          </w:p>
          <w:p w:rsidR="00FA2CEF" w:rsidRDefault="00FA2CEF" w:rsidP="004947CD">
            <w:pPr>
              <w:pStyle w:val="Execution24B4"/>
              <w:spacing w:before="0"/>
            </w:pPr>
          </w:p>
          <w:p w:rsidR="00FA2CEF" w:rsidRDefault="00FA2CEF" w:rsidP="004947CD">
            <w:pPr>
              <w:pStyle w:val="Execution24B4"/>
              <w:spacing w:before="0"/>
            </w:pPr>
          </w:p>
        </w:tc>
        <w:tc>
          <w:tcPr>
            <w:tcW w:w="958" w:type="dxa"/>
          </w:tcPr>
          <w:p w:rsidR="00FA2CEF" w:rsidRDefault="00FA2CEF" w:rsidP="004947CD">
            <w:pPr>
              <w:pStyle w:val="Execution24B4"/>
              <w:spacing w:before="0"/>
            </w:pPr>
          </w:p>
        </w:tc>
        <w:tc>
          <w:tcPr>
            <w:tcW w:w="3878" w:type="dxa"/>
            <w:tcBorders>
              <w:bottom w:val="single" w:sz="4" w:space="0" w:color="auto"/>
            </w:tcBorders>
          </w:tcPr>
          <w:p w:rsidR="00FA2CEF" w:rsidRDefault="00FA2CEF" w:rsidP="004947CD">
            <w:pPr>
              <w:pStyle w:val="Execution24B4"/>
              <w:spacing w:before="0"/>
            </w:pPr>
          </w:p>
        </w:tc>
      </w:tr>
      <w:tr w:rsidR="00FA2CEF" w:rsidTr="00E857C6">
        <w:tc>
          <w:tcPr>
            <w:tcW w:w="3878" w:type="dxa"/>
            <w:tcBorders>
              <w:top w:val="single" w:sz="4" w:space="0" w:color="auto"/>
            </w:tcBorders>
          </w:tcPr>
          <w:p w:rsidR="00FA2CEF" w:rsidRDefault="00FA2CEF" w:rsidP="004947CD">
            <w:pPr>
              <w:pStyle w:val="Execution7pt"/>
              <w:spacing w:before="0"/>
            </w:pPr>
            <w:r>
              <w:t>Name</w:t>
            </w:r>
          </w:p>
        </w:tc>
        <w:tc>
          <w:tcPr>
            <w:tcW w:w="958" w:type="dxa"/>
          </w:tcPr>
          <w:p w:rsidR="00FA2CEF" w:rsidRDefault="00FA2CEF" w:rsidP="004947CD">
            <w:pPr>
              <w:pStyle w:val="Execution7pt"/>
              <w:spacing w:before="0"/>
            </w:pPr>
          </w:p>
        </w:tc>
        <w:tc>
          <w:tcPr>
            <w:tcW w:w="3878" w:type="dxa"/>
            <w:tcBorders>
              <w:top w:val="single" w:sz="4" w:space="0" w:color="auto"/>
            </w:tcBorders>
          </w:tcPr>
          <w:p w:rsidR="00FA2CEF" w:rsidRDefault="00FA2CEF" w:rsidP="004947CD">
            <w:pPr>
              <w:pStyle w:val="Execution7pt"/>
              <w:spacing w:before="0"/>
            </w:pPr>
            <w:r>
              <w:t>Name</w:t>
            </w:r>
          </w:p>
        </w:tc>
      </w:tr>
      <w:tr w:rsidR="00E857C6" w:rsidTr="00E857C6">
        <w:tc>
          <w:tcPr>
            <w:tcW w:w="3878" w:type="dxa"/>
            <w:tcBorders>
              <w:bottom w:val="single" w:sz="4" w:space="0" w:color="auto"/>
            </w:tcBorders>
          </w:tcPr>
          <w:p w:rsidR="00E857C6" w:rsidRDefault="00E857C6" w:rsidP="004947CD">
            <w:pPr>
              <w:pStyle w:val="Execution7pt"/>
              <w:spacing w:before="0"/>
            </w:pPr>
          </w:p>
          <w:p w:rsidR="00E857C6" w:rsidRDefault="00E857C6" w:rsidP="004947CD">
            <w:pPr>
              <w:pStyle w:val="Execution7pt"/>
              <w:spacing w:before="0"/>
            </w:pPr>
          </w:p>
          <w:p w:rsidR="00E857C6" w:rsidRDefault="00E857C6" w:rsidP="004947CD">
            <w:pPr>
              <w:pStyle w:val="Execution7pt"/>
              <w:spacing w:before="0"/>
            </w:pPr>
          </w:p>
        </w:tc>
        <w:tc>
          <w:tcPr>
            <w:tcW w:w="958" w:type="dxa"/>
          </w:tcPr>
          <w:p w:rsidR="00E857C6" w:rsidRDefault="00E857C6" w:rsidP="004947CD">
            <w:pPr>
              <w:pStyle w:val="Execution7pt"/>
              <w:spacing w:before="0"/>
            </w:pPr>
          </w:p>
        </w:tc>
        <w:tc>
          <w:tcPr>
            <w:tcW w:w="3878" w:type="dxa"/>
            <w:tcBorders>
              <w:bottom w:val="single" w:sz="4" w:space="0" w:color="auto"/>
            </w:tcBorders>
          </w:tcPr>
          <w:p w:rsidR="00E857C6" w:rsidRDefault="00E857C6" w:rsidP="004947CD">
            <w:pPr>
              <w:pStyle w:val="Execution7pt"/>
              <w:spacing w:before="0"/>
            </w:pPr>
          </w:p>
        </w:tc>
      </w:tr>
      <w:tr w:rsidR="00E857C6" w:rsidTr="00E857C6">
        <w:tc>
          <w:tcPr>
            <w:tcW w:w="3878" w:type="dxa"/>
            <w:tcBorders>
              <w:top w:val="single" w:sz="4" w:space="0" w:color="auto"/>
            </w:tcBorders>
          </w:tcPr>
          <w:p w:rsidR="00E857C6" w:rsidRDefault="00E857C6" w:rsidP="004947CD">
            <w:pPr>
              <w:pStyle w:val="Execution7pt"/>
              <w:spacing w:before="0"/>
            </w:pPr>
            <w:r>
              <w:t>Date</w:t>
            </w:r>
          </w:p>
        </w:tc>
        <w:tc>
          <w:tcPr>
            <w:tcW w:w="958" w:type="dxa"/>
          </w:tcPr>
          <w:p w:rsidR="00E857C6" w:rsidRDefault="00E857C6" w:rsidP="004947CD">
            <w:pPr>
              <w:pStyle w:val="Execution7pt"/>
              <w:spacing w:before="0"/>
            </w:pPr>
          </w:p>
        </w:tc>
        <w:tc>
          <w:tcPr>
            <w:tcW w:w="3878" w:type="dxa"/>
            <w:tcBorders>
              <w:top w:val="single" w:sz="4" w:space="0" w:color="auto"/>
            </w:tcBorders>
          </w:tcPr>
          <w:p w:rsidR="00E857C6" w:rsidRDefault="00E857C6" w:rsidP="004947CD">
            <w:pPr>
              <w:pStyle w:val="Execution7pt"/>
              <w:spacing w:before="0"/>
            </w:pPr>
            <w:r>
              <w:t>Date</w:t>
            </w:r>
          </w:p>
        </w:tc>
      </w:tr>
    </w:tbl>
    <w:p w:rsidR="00FA2CEF" w:rsidRDefault="00FA2CEF" w:rsidP="00BD4E88">
      <w:pPr>
        <w:spacing w:after="0"/>
      </w:pPr>
    </w:p>
    <w:p w:rsidR="00BD4E88" w:rsidRDefault="00BD4E88" w:rsidP="00BD4E88">
      <w:pPr>
        <w:spacing w:after="0"/>
      </w:pPr>
    </w:p>
    <w:tbl>
      <w:tblPr>
        <w:tblStyle w:val="ExecutionClause"/>
        <w:tblW w:w="0" w:type="auto"/>
        <w:tblLook w:val="04A0" w:firstRow="1" w:lastRow="0" w:firstColumn="1" w:lastColumn="0" w:noHBand="0" w:noVBand="1"/>
      </w:tblPr>
      <w:tblGrid>
        <w:gridCol w:w="3878"/>
        <w:gridCol w:w="958"/>
        <w:gridCol w:w="3878"/>
      </w:tblGrid>
      <w:tr w:rsidR="00FA2CEF" w:rsidTr="004947CD">
        <w:tc>
          <w:tcPr>
            <w:tcW w:w="3878" w:type="dxa"/>
          </w:tcPr>
          <w:p w:rsidR="00FA2CEF" w:rsidRDefault="00FA2CEF" w:rsidP="00AA223B">
            <w:pPr>
              <w:pStyle w:val="ExecutionNormal"/>
              <w:rPr>
                <w:rStyle w:val="ExecutionBold"/>
              </w:rPr>
            </w:pPr>
            <w:r w:rsidRPr="002A3139">
              <w:t xml:space="preserve">Executed by </w:t>
            </w:r>
            <w:r w:rsidR="00AA223B">
              <w:rPr>
                <w:b/>
              </w:rPr>
              <w:t>[insert organisation]</w:t>
            </w:r>
            <w:r w:rsidRPr="002A3139">
              <w:t xml:space="preserve"> by its Attorney under Power of Attorney dated 31 July 2008, in the presence of</w:t>
            </w:r>
            <w:r>
              <w:t>:</w:t>
            </w:r>
          </w:p>
        </w:tc>
        <w:tc>
          <w:tcPr>
            <w:tcW w:w="958" w:type="dxa"/>
          </w:tcPr>
          <w:p w:rsidR="00FA2CEF" w:rsidRDefault="00FA2CEF" w:rsidP="004947CD"/>
        </w:tc>
        <w:tc>
          <w:tcPr>
            <w:tcW w:w="3878" w:type="dxa"/>
          </w:tcPr>
          <w:p w:rsidR="00FA2CEF" w:rsidRDefault="00FA2CEF" w:rsidP="004947CD"/>
        </w:tc>
      </w:tr>
      <w:tr w:rsidR="00FA2CEF" w:rsidTr="004947CD">
        <w:tc>
          <w:tcPr>
            <w:tcW w:w="3878" w:type="dxa"/>
          </w:tcPr>
          <w:p w:rsidR="00FA2CEF" w:rsidRDefault="00FA2CEF" w:rsidP="004947CD">
            <w:pPr>
              <w:pStyle w:val="Execution7pt"/>
              <w:spacing w:before="0"/>
            </w:pPr>
          </w:p>
        </w:tc>
        <w:tc>
          <w:tcPr>
            <w:tcW w:w="958" w:type="dxa"/>
          </w:tcPr>
          <w:p w:rsidR="00FA2CEF" w:rsidRDefault="00FA2CEF" w:rsidP="004947CD">
            <w:pPr>
              <w:pStyle w:val="Execution7pt"/>
              <w:spacing w:before="0"/>
            </w:pPr>
          </w:p>
        </w:tc>
        <w:tc>
          <w:tcPr>
            <w:tcW w:w="3878" w:type="dxa"/>
          </w:tcPr>
          <w:p w:rsidR="00FA2CEF" w:rsidRDefault="00FA2CEF" w:rsidP="004947CD">
            <w:pPr>
              <w:pStyle w:val="Execution7pt"/>
              <w:spacing w:before="0"/>
            </w:pPr>
          </w:p>
        </w:tc>
      </w:tr>
      <w:tr w:rsidR="00FA2CEF" w:rsidTr="004947CD">
        <w:tc>
          <w:tcPr>
            <w:tcW w:w="3878" w:type="dxa"/>
            <w:tcBorders>
              <w:bottom w:val="single" w:sz="4" w:space="0" w:color="auto"/>
            </w:tcBorders>
          </w:tcPr>
          <w:p w:rsidR="00FA2CEF" w:rsidRDefault="00FA2CEF" w:rsidP="004947CD">
            <w:pPr>
              <w:pStyle w:val="Execution24B4"/>
              <w:spacing w:before="0"/>
            </w:pPr>
          </w:p>
          <w:p w:rsidR="00FA2CEF" w:rsidRDefault="00FA2CEF" w:rsidP="004947CD">
            <w:pPr>
              <w:pStyle w:val="Execution24B4"/>
              <w:spacing w:before="0"/>
            </w:pPr>
          </w:p>
          <w:p w:rsidR="00FA2CEF" w:rsidRDefault="00FA2CEF" w:rsidP="004947CD">
            <w:pPr>
              <w:pStyle w:val="Execution24B4"/>
              <w:spacing w:before="0"/>
            </w:pPr>
          </w:p>
        </w:tc>
        <w:tc>
          <w:tcPr>
            <w:tcW w:w="958" w:type="dxa"/>
          </w:tcPr>
          <w:p w:rsidR="00FA2CEF" w:rsidRDefault="00FA2CEF" w:rsidP="004947CD">
            <w:pPr>
              <w:pStyle w:val="Execution24B4"/>
              <w:spacing w:before="0"/>
            </w:pPr>
          </w:p>
        </w:tc>
        <w:tc>
          <w:tcPr>
            <w:tcW w:w="3878" w:type="dxa"/>
            <w:tcBorders>
              <w:bottom w:val="single" w:sz="4" w:space="0" w:color="auto"/>
            </w:tcBorders>
          </w:tcPr>
          <w:p w:rsidR="00FA2CEF" w:rsidRDefault="00FA2CEF" w:rsidP="004947CD">
            <w:pPr>
              <w:pStyle w:val="Execution24B4"/>
              <w:spacing w:before="0"/>
            </w:pPr>
          </w:p>
        </w:tc>
      </w:tr>
      <w:tr w:rsidR="00FA2CEF" w:rsidTr="004947CD">
        <w:tc>
          <w:tcPr>
            <w:tcW w:w="3878" w:type="dxa"/>
            <w:tcBorders>
              <w:top w:val="single" w:sz="4" w:space="0" w:color="auto"/>
            </w:tcBorders>
          </w:tcPr>
          <w:p w:rsidR="00FA2CEF" w:rsidRDefault="00FA2CEF" w:rsidP="004947CD">
            <w:pPr>
              <w:pStyle w:val="Execution7pt"/>
              <w:spacing w:before="0"/>
            </w:pPr>
            <w:r>
              <w:t>Signature of witness</w:t>
            </w:r>
          </w:p>
        </w:tc>
        <w:tc>
          <w:tcPr>
            <w:tcW w:w="958" w:type="dxa"/>
          </w:tcPr>
          <w:p w:rsidR="00FA2CEF" w:rsidRDefault="00FA2CEF" w:rsidP="004947CD">
            <w:pPr>
              <w:pStyle w:val="Execution7pt"/>
              <w:spacing w:before="0"/>
            </w:pPr>
          </w:p>
        </w:tc>
        <w:tc>
          <w:tcPr>
            <w:tcW w:w="3878" w:type="dxa"/>
            <w:tcBorders>
              <w:top w:val="single" w:sz="4" w:space="0" w:color="auto"/>
            </w:tcBorders>
          </w:tcPr>
          <w:p w:rsidR="00FA2CEF" w:rsidRDefault="00FA2CEF" w:rsidP="00FA2CEF">
            <w:pPr>
              <w:pStyle w:val="Execution7pt"/>
              <w:spacing w:before="0"/>
            </w:pPr>
            <w:r>
              <w:t>Signature of Attorney</w:t>
            </w:r>
          </w:p>
        </w:tc>
      </w:tr>
      <w:tr w:rsidR="00FA2CEF" w:rsidTr="004947CD">
        <w:tc>
          <w:tcPr>
            <w:tcW w:w="3878" w:type="dxa"/>
            <w:tcBorders>
              <w:bottom w:val="single" w:sz="4" w:space="0" w:color="auto"/>
            </w:tcBorders>
          </w:tcPr>
          <w:p w:rsidR="00FA2CEF" w:rsidRDefault="00FA2CEF" w:rsidP="004947CD">
            <w:pPr>
              <w:pStyle w:val="Execution24B4"/>
              <w:spacing w:before="0"/>
            </w:pPr>
          </w:p>
          <w:p w:rsidR="00FA2CEF" w:rsidRDefault="00FA2CEF" w:rsidP="004947CD">
            <w:pPr>
              <w:pStyle w:val="Execution24B4"/>
              <w:spacing w:before="0"/>
            </w:pPr>
          </w:p>
          <w:p w:rsidR="00FA2CEF" w:rsidRDefault="00FA2CEF" w:rsidP="004947CD">
            <w:pPr>
              <w:pStyle w:val="Execution24B4"/>
              <w:spacing w:before="0"/>
            </w:pPr>
          </w:p>
        </w:tc>
        <w:tc>
          <w:tcPr>
            <w:tcW w:w="958" w:type="dxa"/>
          </w:tcPr>
          <w:p w:rsidR="00FA2CEF" w:rsidRDefault="00FA2CEF" w:rsidP="004947CD">
            <w:pPr>
              <w:pStyle w:val="Execution24B4"/>
              <w:spacing w:before="0"/>
            </w:pPr>
          </w:p>
        </w:tc>
        <w:tc>
          <w:tcPr>
            <w:tcW w:w="3878" w:type="dxa"/>
            <w:tcBorders>
              <w:bottom w:val="single" w:sz="4" w:space="0" w:color="auto"/>
            </w:tcBorders>
          </w:tcPr>
          <w:p w:rsidR="00FA2CEF" w:rsidRDefault="00FA2CEF" w:rsidP="004947CD">
            <w:pPr>
              <w:pStyle w:val="Execution24B4"/>
              <w:spacing w:before="0"/>
            </w:pPr>
          </w:p>
        </w:tc>
      </w:tr>
      <w:tr w:rsidR="00FA2CEF" w:rsidTr="00E857C6">
        <w:tc>
          <w:tcPr>
            <w:tcW w:w="3878" w:type="dxa"/>
            <w:tcBorders>
              <w:top w:val="single" w:sz="4" w:space="0" w:color="auto"/>
            </w:tcBorders>
          </w:tcPr>
          <w:p w:rsidR="00FA2CEF" w:rsidRDefault="00FA2CEF" w:rsidP="004947CD">
            <w:pPr>
              <w:pStyle w:val="Execution7pt"/>
              <w:spacing w:before="0"/>
            </w:pPr>
            <w:r>
              <w:t>Name</w:t>
            </w:r>
          </w:p>
        </w:tc>
        <w:tc>
          <w:tcPr>
            <w:tcW w:w="958" w:type="dxa"/>
          </w:tcPr>
          <w:p w:rsidR="00FA2CEF" w:rsidRDefault="00FA2CEF" w:rsidP="004947CD">
            <w:pPr>
              <w:pStyle w:val="Execution7pt"/>
              <w:spacing w:before="0"/>
            </w:pPr>
          </w:p>
        </w:tc>
        <w:tc>
          <w:tcPr>
            <w:tcW w:w="3878" w:type="dxa"/>
            <w:tcBorders>
              <w:top w:val="single" w:sz="4" w:space="0" w:color="auto"/>
            </w:tcBorders>
          </w:tcPr>
          <w:p w:rsidR="00FA2CEF" w:rsidRDefault="00FA2CEF" w:rsidP="004947CD">
            <w:pPr>
              <w:pStyle w:val="Execution7pt"/>
              <w:spacing w:before="0"/>
            </w:pPr>
            <w:r>
              <w:t>Name</w:t>
            </w:r>
          </w:p>
        </w:tc>
      </w:tr>
      <w:tr w:rsidR="00E857C6" w:rsidTr="00E857C6">
        <w:tc>
          <w:tcPr>
            <w:tcW w:w="3878" w:type="dxa"/>
            <w:tcBorders>
              <w:bottom w:val="single" w:sz="4" w:space="0" w:color="auto"/>
            </w:tcBorders>
          </w:tcPr>
          <w:p w:rsidR="00E857C6" w:rsidRDefault="00E857C6" w:rsidP="004947CD">
            <w:pPr>
              <w:pStyle w:val="Execution7pt"/>
              <w:spacing w:before="0"/>
            </w:pPr>
          </w:p>
          <w:p w:rsidR="00E857C6" w:rsidRDefault="00E857C6" w:rsidP="004947CD">
            <w:pPr>
              <w:pStyle w:val="Execution7pt"/>
              <w:spacing w:before="0"/>
            </w:pPr>
          </w:p>
          <w:p w:rsidR="00E857C6" w:rsidRDefault="00E857C6" w:rsidP="004947CD">
            <w:pPr>
              <w:pStyle w:val="Execution7pt"/>
              <w:spacing w:before="0"/>
            </w:pPr>
          </w:p>
        </w:tc>
        <w:tc>
          <w:tcPr>
            <w:tcW w:w="958" w:type="dxa"/>
          </w:tcPr>
          <w:p w:rsidR="00E857C6" w:rsidRDefault="00E857C6" w:rsidP="004947CD">
            <w:pPr>
              <w:pStyle w:val="Execution7pt"/>
              <w:spacing w:before="0"/>
            </w:pPr>
          </w:p>
        </w:tc>
        <w:tc>
          <w:tcPr>
            <w:tcW w:w="3878" w:type="dxa"/>
            <w:tcBorders>
              <w:bottom w:val="single" w:sz="4" w:space="0" w:color="auto"/>
            </w:tcBorders>
          </w:tcPr>
          <w:p w:rsidR="00E857C6" w:rsidRDefault="00E857C6" w:rsidP="004947CD">
            <w:pPr>
              <w:pStyle w:val="Execution7pt"/>
              <w:spacing w:before="0"/>
            </w:pPr>
          </w:p>
        </w:tc>
      </w:tr>
      <w:tr w:rsidR="00E857C6" w:rsidTr="00E857C6">
        <w:tc>
          <w:tcPr>
            <w:tcW w:w="3878" w:type="dxa"/>
            <w:tcBorders>
              <w:top w:val="single" w:sz="4" w:space="0" w:color="auto"/>
            </w:tcBorders>
          </w:tcPr>
          <w:p w:rsidR="00E857C6" w:rsidRDefault="00E857C6" w:rsidP="004947CD">
            <w:pPr>
              <w:pStyle w:val="Execution7pt"/>
              <w:spacing w:before="0"/>
            </w:pPr>
            <w:r>
              <w:t>Date</w:t>
            </w:r>
          </w:p>
        </w:tc>
        <w:tc>
          <w:tcPr>
            <w:tcW w:w="958" w:type="dxa"/>
          </w:tcPr>
          <w:p w:rsidR="00E857C6" w:rsidRDefault="00E857C6" w:rsidP="004947CD">
            <w:pPr>
              <w:pStyle w:val="Execution7pt"/>
              <w:spacing w:before="0"/>
            </w:pPr>
          </w:p>
        </w:tc>
        <w:tc>
          <w:tcPr>
            <w:tcW w:w="3878" w:type="dxa"/>
            <w:tcBorders>
              <w:top w:val="single" w:sz="4" w:space="0" w:color="auto"/>
            </w:tcBorders>
          </w:tcPr>
          <w:p w:rsidR="00E857C6" w:rsidRDefault="00E857C6" w:rsidP="004947CD">
            <w:pPr>
              <w:pStyle w:val="Execution7pt"/>
              <w:spacing w:before="0"/>
            </w:pPr>
            <w:r>
              <w:t>Date</w:t>
            </w:r>
          </w:p>
        </w:tc>
      </w:tr>
    </w:tbl>
    <w:p w:rsidR="00FA2CEF" w:rsidRDefault="00FA2CEF" w:rsidP="00BD4E88">
      <w:pPr>
        <w:spacing w:after="0"/>
      </w:pPr>
    </w:p>
    <w:p w:rsidR="00FA2CEF" w:rsidRDefault="00FA2CEF" w:rsidP="00BD4E88">
      <w:pPr>
        <w:spacing w:after="0"/>
      </w:pPr>
    </w:p>
    <w:p w:rsidR="00485E8F" w:rsidRDefault="00485E8F" w:rsidP="00BD4E88">
      <w:pPr>
        <w:spacing w:after="0"/>
      </w:pPr>
    </w:p>
    <w:p w:rsidR="00485E8F" w:rsidRDefault="00485E8F" w:rsidP="00BD4E88">
      <w:pPr>
        <w:spacing w:after="0"/>
      </w:pPr>
    </w:p>
    <w:p w:rsidR="00485E8F" w:rsidRDefault="00485E8F" w:rsidP="00BD4E88">
      <w:pPr>
        <w:spacing w:after="0"/>
      </w:pPr>
    </w:p>
    <w:p w:rsidR="00485E8F" w:rsidRDefault="00485E8F" w:rsidP="00BD4E88">
      <w:pPr>
        <w:spacing w:after="0"/>
      </w:pPr>
    </w:p>
    <w:p w:rsidR="00485E8F" w:rsidRDefault="00485E8F" w:rsidP="00BD4E88">
      <w:pPr>
        <w:spacing w:after="0"/>
      </w:pPr>
    </w:p>
    <w:p w:rsidR="00485E8F" w:rsidRDefault="00485E8F" w:rsidP="00BD4E88">
      <w:pPr>
        <w:spacing w:after="0"/>
      </w:pPr>
    </w:p>
    <w:p w:rsidR="00485E8F" w:rsidRDefault="00485E8F" w:rsidP="00BD4E88">
      <w:pPr>
        <w:spacing w:after="0"/>
      </w:pPr>
    </w:p>
    <w:p w:rsidR="00485E8F" w:rsidRDefault="00485E8F" w:rsidP="00BD4E88">
      <w:pPr>
        <w:spacing w:after="0"/>
      </w:pPr>
    </w:p>
    <w:p w:rsidR="00A872AC" w:rsidRPr="00000D61" w:rsidRDefault="00A872AC" w:rsidP="00A872AC">
      <w:pPr>
        <w:pStyle w:val="Level1"/>
        <w:numPr>
          <w:ilvl w:val="0"/>
          <w:numId w:val="0"/>
        </w:numPr>
        <w:ind w:left="782"/>
      </w:pPr>
      <w:bookmarkStart w:id="47" w:name="_Toc15460011"/>
      <w:r w:rsidRPr="00000D61">
        <w:t>Appendix 1 –</w:t>
      </w:r>
      <w:r w:rsidR="006B454B">
        <w:t xml:space="preserve"> </w:t>
      </w:r>
      <w:r w:rsidR="007951BB">
        <w:t>Cost Sharing Proportions</w:t>
      </w:r>
      <w:bookmarkEnd w:id="47"/>
    </w:p>
    <w:p w:rsidR="009F5B16" w:rsidRDefault="00E97ECE" w:rsidP="00A872AC">
      <w:pPr>
        <w:pStyle w:val="Level1fo"/>
      </w:pPr>
      <w:r>
        <w:t>The Parties have</w:t>
      </w:r>
      <w:r w:rsidR="0057162E">
        <w:t xml:space="preserve"> been asked to nominate an electricity </w:t>
      </w:r>
      <w:r w:rsidR="002C69AC">
        <w:t xml:space="preserve">volume they intend to </w:t>
      </w:r>
      <w:r w:rsidR="006B454B">
        <w:t xml:space="preserve">contribute </w:t>
      </w:r>
      <w:r w:rsidR="002C69AC">
        <w:t>as part of the Melbourne Renewable Energy Project 2.0. The nominated electricity volume is the basis for the Cost Sharing Proportions</w:t>
      </w:r>
      <w:r>
        <w:t xml:space="preserve"> for costs in excess of the Base Contributions. </w:t>
      </w:r>
    </w:p>
    <w:p w:rsidR="007951BB" w:rsidRDefault="007951BB" w:rsidP="00A872AC">
      <w:pPr>
        <w:pStyle w:val="Level1fo"/>
      </w:pPr>
      <w:r>
        <w:t xml:space="preserve">Parties may amend their nominated electricity volume </w:t>
      </w:r>
      <w:r w:rsidR="00D510E9">
        <w:t>within 6 weeks of execution of this agreement. A</w:t>
      </w:r>
      <w:r>
        <w:t>ny change to the cost sharing proportions will be done through unanimous agreement by the Joint</w:t>
      </w:r>
      <w:r w:rsidR="00D510E9">
        <w:t xml:space="preserve"> Purchasing Group and will not be retrospective.</w:t>
      </w:r>
    </w:p>
    <w:p w:rsidR="009F5B16" w:rsidRDefault="009F5B16" w:rsidP="00A872AC">
      <w:pPr>
        <w:pStyle w:val="Level1fo"/>
      </w:pPr>
      <w:r>
        <w:t xml:space="preserve">In the event that a </w:t>
      </w:r>
      <w:r w:rsidR="00AC1C5F">
        <w:t>Party</w:t>
      </w:r>
      <w:r>
        <w:t xml:space="preserve"> terminates </w:t>
      </w:r>
      <w:r w:rsidR="007478BB">
        <w:t>their participation in the MOU under clause 8(b)</w:t>
      </w:r>
      <w:r w:rsidR="00C82C40" w:rsidRPr="00C82C40">
        <w:t xml:space="preserve"> </w:t>
      </w:r>
      <w:r w:rsidR="00C82C40">
        <w:t>or a new Party added by agreement of the Parties,</w:t>
      </w:r>
      <w:r w:rsidR="007478BB">
        <w:t xml:space="preserve"> the Cost Sharing Proportions will be re-</w:t>
      </w:r>
      <w:r w:rsidR="004D7851">
        <w:t>cast with</w:t>
      </w:r>
      <w:r w:rsidR="00AC1C5F">
        <w:t xml:space="preserve"> the remaining Partie</w:t>
      </w:r>
      <w:r w:rsidR="004D7851">
        <w:t>s nominated electricity volumes against the new total volume.</w:t>
      </w:r>
    </w:p>
    <w:p w:rsidR="00A872AC" w:rsidRPr="00000D61" w:rsidRDefault="00E97ECE" w:rsidP="00A872AC">
      <w:pPr>
        <w:pStyle w:val="Level1fo"/>
      </w:pPr>
      <w:r>
        <w:t>The Cost Sharing P</w:t>
      </w:r>
      <w:r w:rsidR="007478BB">
        <w:t>rop</w:t>
      </w:r>
      <w:r>
        <w:t xml:space="preserve">ortions are </w:t>
      </w:r>
      <w:r w:rsidR="002C69AC">
        <w:t>nominated as follows</w:t>
      </w:r>
      <w:r w:rsidR="00A872AC" w:rsidRPr="00000D61">
        <w:t>:</w:t>
      </w:r>
    </w:p>
    <w:p w:rsidR="00A872AC" w:rsidRDefault="00A872AC" w:rsidP="00A872AC">
      <w:pPr>
        <w:pStyle w:val="Level1fo"/>
      </w:pPr>
    </w:p>
    <w:tbl>
      <w:tblPr>
        <w:tblStyle w:val="TableGrid"/>
        <w:tblW w:w="0" w:type="auto"/>
        <w:tblInd w:w="782" w:type="dxa"/>
        <w:tblLook w:val="04A0" w:firstRow="1" w:lastRow="0" w:firstColumn="1" w:lastColumn="0" w:noHBand="0" w:noVBand="1"/>
      </w:tblPr>
      <w:tblGrid>
        <w:gridCol w:w="3856"/>
        <w:gridCol w:w="2631"/>
        <w:gridCol w:w="1747"/>
      </w:tblGrid>
      <w:tr w:rsidR="0057162E" w:rsidTr="0057162E">
        <w:tc>
          <w:tcPr>
            <w:tcW w:w="4004" w:type="dxa"/>
            <w:vAlign w:val="center"/>
          </w:tcPr>
          <w:p w:rsidR="00A872AC" w:rsidRPr="0057162E" w:rsidRDefault="002C69AC" w:rsidP="0057162E">
            <w:pPr>
              <w:pStyle w:val="Level1fo"/>
              <w:ind w:left="0"/>
              <w:rPr>
                <w:b/>
              </w:rPr>
            </w:pPr>
            <w:r>
              <w:rPr>
                <w:b/>
              </w:rPr>
              <w:t>Party</w:t>
            </w:r>
          </w:p>
        </w:tc>
        <w:tc>
          <w:tcPr>
            <w:tcW w:w="2693" w:type="dxa"/>
            <w:vAlign w:val="center"/>
          </w:tcPr>
          <w:p w:rsidR="00A872AC" w:rsidRPr="0057162E" w:rsidRDefault="0057162E" w:rsidP="0057162E">
            <w:pPr>
              <w:pStyle w:val="Level1fo"/>
              <w:ind w:left="0"/>
              <w:rPr>
                <w:b/>
              </w:rPr>
            </w:pPr>
            <w:r w:rsidRPr="0057162E">
              <w:rPr>
                <w:b/>
              </w:rPr>
              <w:t>Nominated Electricity Volume (</w:t>
            </w:r>
            <w:proofErr w:type="spellStart"/>
            <w:r w:rsidRPr="0057162E">
              <w:rPr>
                <w:b/>
              </w:rPr>
              <w:t>GWh</w:t>
            </w:r>
            <w:proofErr w:type="spellEnd"/>
            <w:r w:rsidRPr="0057162E">
              <w:rPr>
                <w:b/>
              </w:rPr>
              <w:t>)</w:t>
            </w:r>
          </w:p>
        </w:tc>
        <w:tc>
          <w:tcPr>
            <w:tcW w:w="1763" w:type="dxa"/>
            <w:vAlign w:val="center"/>
          </w:tcPr>
          <w:p w:rsidR="00A872AC" w:rsidRPr="0057162E" w:rsidRDefault="0057162E" w:rsidP="0057162E">
            <w:pPr>
              <w:pStyle w:val="Level1fo"/>
              <w:ind w:left="0"/>
              <w:rPr>
                <w:b/>
              </w:rPr>
            </w:pPr>
            <w:r w:rsidRPr="0057162E">
              <w:rPr>
                <w:b/>
              </w:rPr>
              <w:t>Cost Sharing Proportions</w:t>
            </w:r>
          </w:p>
        </w:tc>
      </w:tr>
      <w:tr w:rsidR="0057162E" w:rsidTr="0057162E">
        <w:tc>
          <w:tcPr>
            <w:tcW w:w="4004" w:type="dxa"/>
          </w:tcPr>
          <w:p w:rsidR="00A872AC" w:rsidRDefault="00AA223B" w:rsidP="00A872AC">
            <w:pPr>
              <w:pStyle w:val="Level1fo"/>
              <w:ind w:left="0"/>
            </w:pPr>
            <w:r>
              <w:t>A</w:t>
            </w:r>
          </w:p>
        </w:tc>
        <w:tc>
          <w:tcPr>
            <w:tcW w:w="2693" w:type="dxa"/>
          </w:tcPr>
          <w:p w:rsidR="00A872AC" w:rsidRDefault="00A872AC" w:rsidP="0057162E">
            <w:pPr>
              <w:pStyle w:val="Level1fo"/>
              <w:ind w:left="0"/>
              <w:jc w:val="right"/>
            </w:pPr>
          </w:p>
        </w:tc>
        <w:tc>
          <w:tcPr>
            <w:tcW w:w="1763" w:type="dxa"/>
          </w:tcPr>
          <w:p w:rsidR="00A872AC" w:rsidRDefault="00A872AC" w:rsidP="0057162E">
            <w:pPr>
              <w:pStyle w:val="Level1fo"/>
              <w:ind w:left="0"/>
              <w:jc w:val="right"/>
            </w:pPr>
          </w:p>
        </w:tc>
      </w:tr>
      <w:tr w:rsidR="0057162E" w:rsidTr="0057162E">
        <w:tc>
          <w:tcPr>
            <w:tcW w:w="4004" w:type="dxa"/>
          </w:tcPr>
          <w:p w:rsidR="00A872AC" w:rsidRDefault="00AA223B" w:rsidP="00A872AC">
            <w:pPr>
              <w:pStyle w:val="Level1fo"/>
              <w:ind w:left="0"/>
            </w:pPr>
            <w:r>
              <w:t>B</w:t>
            </w:r>
          </w:p>
        </w:tc>
        <w:tc>
          <w:tcPr>
            <w:tcW w:w="2693" w:type="dxa"/>
          </w:tcPr>
          <w:p w:rsidR="00A872AC" w:rsidRDefault="00A872AC" w:rsidP="0057162E">
            <w:pPr>
              <w:pStyle w:val="Level1fo"/>
              <w:ind w:left="0"/>
              <w:jc w:val="right"/>
            </w:pPr>
          </w:p>
        </w:tc>
        <w:tc>
          <w:tcPr>
            <w:tcW w:w="1763" w:type="dxa"/>
          </w:tcPr>
          <w:p w:rsidR="00A872AC" w:rsidRDefault="00A872AC" w:rsidP="0057162E">
            <w:pPr>
              <w:pStyle w:val="Level1fo"/>
              <w:ind w:left="0"/>
              <w:jc w:val="right"/>
            </w:pPr>
          </w:p>
        </w:tc>
      </w:tr>
      <w:tr w:rsidR="0057162E" w:rsidTr="0057162E">
        <w:tc>
          <w:tcPr>
            <w:tcW w:w="4004" w:type="dxa"/>
          </w:tcPr>
          <w:p w:rsidR="00A872AC" w:rsidRDefault="00AA223B" w:rsidP="00A872AC">
            <w:pPr>
              <w:pStyle w:val="Level1fo"/>
              <w:ind w:left="0"/>
            </w:pPr>
            <w:r>
              <w:t>C</w:t>
            </w:r>
          </w:p>
        </w:tc>
        <w:tc>
          <w:tcPr>
            <w:tcW w:w="2693" w:type="dxa"/>
          </w:tcPr>
          <w:p w:rsidR="00A872AC" w:rsidRDefault="00A872AC" w:rsidP="0057162E">
            <w:pPr>
              <w:pStyle w:val="Level1fo"/>
              <w:ind w:left="0"/>
              <w:jc w:val="right"/>
            </w:pPr>
          </w:p>
        </w:tc>
        <w:tc>
          <w:tcPr>
            <w:tcW w:w="1763" w:type="dxa"/>
          </w:tcPr>
          <w:p w:rsidR="00A872AC" w:rsidRDefault="00A872AC" w:rsidP="0057162E">
            <w:pPr>
              <w:pStyle w:val="Level1fo"/>
              <w:ind w:left="0"/>
              <w:jc w:val="right"/>
            </w:pPr>
          </w:p>
        </w:tc>
      </w:tr>
      <w:tr w:rsidR="0057162E" w:rsidTr="0057162E">
        <w:tc>
          <w:tcPr>
            <w:tcW w:w="4004" w:type="dxa"/>
          </w:tcPr>
          <w:p w:rsidR="00A872AC" w:rsidRDefault="00AA223B" w:rsidP="00A872AC">
            <w:pPr>
              <w:pStyle w:val="Level1fo"/>
              <w:ind w:left="0"/>
            </w:pPr>
            <w:r>
              <w:t>D</w:t>
            </w:r>
          </w:p>
        </w:tc>
        <w:tc>
          <w:tcPr>
            <w:tcW w:w="2693" w:type="dxa"/>
          </w:tcPr>
          <w:p w:rsidR="00A872AC" w:rsidRDefault="00A872AC" w:rsidP="0057162E">
            <w:pPr>
              <w:pStyle w:val="Level1fo"/>
              <w:ind w:left="0"/>
              <w:jc w:val="right"/>
            </w:pPr>
          </w:p>
        </w:tc>
        <w:tc>
          <w:tcPr>
            <w:tcW w:w="1763" w:type="dxa"/>
          </w:tcPr>
          <w:p w:rsidR="00A872AC" w:rsidRDefault="00A872AC" w:rsidP="0057162E">
            <w:pPr>
              <w:pStyle w:val="Level1fo"/>
              <w:ind w:left="0"/>
              <w:jc w:val="right"/>
            </w:pPr>
          </w:p>
        </w:tc>
      </w:tr>
      <w:tr w:rsidR="0057162E" w:rsidTr="0057162E">
        <w:tc>
          <w:tcPr>
            <w:tcW w:w="4004" w:type="dxa"/>
          </w:tcPr>
          <w:p w:rsidR="00A872AC" w:rsidRDefault="00AA223B" w:rsidP="00A872AC">
            <w:pPr>
              <w:pStyle w:val="Level1fo"/>
              <w:ind w:left="0"/>
            </w:pPr>
            <w:r>
              <w:t>E</w:t>
            </w:r>
          </w:p>
        </w:tc>
        <w:tc>
          <w:tcPr>
            <w:tcW w:w="2693" w:type="dxa"/>
          </w:tcPr>
          <w:p w:rsidR="00A872AC" w:rsidRDefault="00A872AC" w:rsidP="0057162E">
            <w:pPr>
              <w:pStyle w:val="Level1fo"/>
              <w:ind w:left="0"/>
              <w:jc w:val="right"/>
            </w:pPr>
          </w:p>
        </w:tc>
        <w:tc>
          <w:tcPr>
            <w:tcW w:w="1763" w:type="dxa"/>
          </w:tcPr>
          <w:p w:rsidR="00A872AC" w:rsidRDefault="00A872AC" w:rsidP="0057162E">
            <w:pPr>
              <w:pStyle w:val="Level1fo"/>
              <w:ind w:left="0"/>
              <w:jc w:val="right"/>
            </w:pPr>
          </w:p>
        </w:tc>
      </w:tr>
      <w:tr w:rsidR="0057162E" w:rsidTr="0057162E">
        <w:tc>
          <w:tcPr>
            <w:tcW w:w="4004" w:type="dxa"/>
          </w:tcPr>
          <w:p w:rsidR="00A872AC" w:rsidRDefault="00AA223B" w:rsidP="00A872AC">
            <w:pPr>
              <w:pStyle w:val="Level1fo"/>
              <w:ind w:left="0"/>
            </w:pPr>
            <w:r>
              <w:t>F</w:t>
            </w:r>
          </w:p>
        </w:tc>
        <w:tc>
          <w:tcPr>
            <w:tcW w:w="2693" w:type="dxa"/>
          </w:tcPr>
          <w:p w:rsidR="00A872AC" w:rsidRDefault="00A872AC" w:rsidP="0057162E">
            <w:pPr>
              <w:pStyle w:val="Level1fo"/>
              <w:ind w:left="0"/>
              <w:jc w:val="right"/>
            </w:pPr>
          </w:p>
        </w:tc>
        <w:tc>
          <w:tcPr>
            <w:tcW w:w="1763" w:type="dxa"/>
          </w:tcPr>
          <w:p w:rsidR="00A872AC" w:rsidRDefault="00A872AC" w:rsidP="0057162E">
            <w:pPr>
              <w:pStyle w:val="Level1fo"/>
              <w:ind w:left="0"/>
              <w:jc w:val="right"/>
            </w:pPr>
          </w:p>
        </w:tc>
      </w:tr>
      <w:tr w:rsidR="0057162E" w:rsidTr="0057162E">
        <w:tc>
          <w:tcPr>
            <w:tcW w:w="4004" w:type="dxa"/>
          </w:tcPr>
          <w:p w:rsidR="00A872AC" w:rsidRDefault="00AA223B" w:rsidP="00A872AC">
            <w:pPr>
              <w:pStyle w:val="Level1fo"/>
              <w:ind w:left="0"/>
            </w:pPr>
            <w:r>
              <w:t>G</w:t>
            </w:r>
          </w:p>
        </w:tc>
        <w:tc>
          <w:tcPr>
            <w:tcW w:w="2693" w:type="dxa"/>
          </w:tcPr>
          <w:p w:rsidR="00A872AC" w:rsidRDefault="00A872AC" w:rsidP="0057162E">
            <w:pPr>
              <w:pStyle w:val="Level1fo"/>
              <w:ind w:left="0"/>
              <w:jc w:val="right"/>
            </w:pPr>
          </w:p>
        </w:tc>
        <w:tc>
          <w:tcPr>
            <w:tcW w:w="1763" w:type="dxa"/>
          </w:tcPr>
          <w:p w:rsidR="00A872AC" w:rsidRDefault="00A872AC" w:rsidP="0057162E">
            <w:pPr>
              <w:pStyle w:val="Level1fo"/>
              <w:ind w:left="0"/>
              <w:jc w:val="right"/>
            </w:pPr>
          </w:p>
        </w:tc>
      </w:tr>
      <w:tr w:rsidR="0057162E" w:rsidTr="0057162E">
        <w:tc>
          <w:tcPr>
            <w:tcW w:w="4004" w:type="dxa"/>
          </w:tcPr>
          <w:p w:rsidR="0057162E" w:rsidRDefault="0057162E" w:rsidP="00A872AC">
            <w:pPr>
              <w:pStyle w:val="Level1fo"/>
              <w:ind w:left="0"/>
            </w:pPr>
            <w:r>
              <w:t>Total</w:t>
            </w:r>
          </w:p>
        </w:tc>
        <w:tc>
          <w:tcPr>
            <w:tcW w:w="2693" w:type="dxa"/>
          </w:tcPr>
          <w:p w:rsidR="0057162E" w:rsidRDefault="0057162E" w:rsidP="0057162E">
            <w:pPr>
              <w:pStyle w:val="Level1fo"/>
              <w:ind w:left="0"/>
              <w:jc w:val="right"/>
            </w:pPr>
          </w:p>
        </w:tc>
        <w:tc>
          <w:tcPr>
            <w:tcW w:w="1763" w:type="dxa"/>
          </w:tcPr>
          <w:p w:rsidR="0057162E" w:rsidRDefault="0057162E" w:rsidP="0057162E">
            <w:pPr>
              <w:pStyle w:val="Level1fo"/>
              <w:ind w:left="0"/>
              <w:jc w:val="right"/>
            </w:pPr>
            <w:r>
              <w:t>100%</w:t>
            </w:r>
          </w:p>
        </w:tc>
      </w:tr>
    </w:tbl>
    <w:p w:rsidR="00A872AC" w:rsidRPr="00000D61" w:rsidRDefault="00A872AC" w:rsidP="00A872AC">
      <w:pPr>
        <w:pStyle w:val="Level1fo"/>
      </w:pPr>
    </w:p>
    <w:p w:rsidR="00A872AC" w:rsidRDefault="00A872AC">
      <w:pPr>
        <w:rPr>
          <w:b/>
          <w:caps/>
        </w:rPr>
      </w:pPr>
      <w:r>
        <w:br w:type="page"/>
      </w:r>
    </w:p>
    <w:p w:rsidR="00BD4E88" w:rsidRPr="00000D61" w:rsidRDefault="00676227" w:rsidP="00676227">
      <w:pPr>
        <w:pStyle w:val="Level1"/>
        <w:numPr>
          <w:ilvl w:val="0"/>
          <w:numId w:val="0"/>
        </w:numPr>
        <w:ind w:left="782"/>
      </w:pPr>
      <w:bookmarkStart w:id="48" w:name="_Toc15460012"/>
      <w:r w:rsidRPr="00000D61">
        <w:t xml:space="preserve">Appendix </w:t>
      </w:r>
      <w:r w:rsidR="00A872AC">
        <w:t>2</w:t>
      </w:r>
      <w:r w:rsidRPr="00000D61">
        <w:t xml:space="preserve"> – Estimated Proposal Costs</w:t>
      </w:r>
      <w:bookmarkEnd w:id="48"/>
    </w:p>
    <w:p w:rsidR="00676227" w:rsidRPr="00000D61" w:rsidRDefault="00000D61" w:rsidP="00000D61">
      <w:pPr>
        <w:pStyle w:val="Level1fo"/>
      </w:pPr>
      <w:r w:rsidRPr="00000D61">
        <w:t>The total Estimated Proposal Costs associated with the Melbourne Renewable Energy Project 2.0 are</w:t>
      </w:r>
      <w:r w:rsidR="0057162E">
        <w:t xml:space="preserve"> based on the best estimate of the </w:t>
      </w:r>
      <w:r w:rsidR="00E97ECE">
        <w:t>Parties</w:t>
      </w:r>
      <w:r w:rsidR="0057162E">
        <w:t xml:space="preserve"> to take the project to the point of contract execution. The Estimated Proposal Costs are</w:t>
      </w:r>
      <w:r w:rsidRPr="00000D61">
        <w:t xml:space="preserve"> broken down as follows:</w:t>
      </w:r>
    </w:p>
    <w:p w:rsidR="00000D61" w:rsidRPr="00000D61" w:rsidRDefault="00000D61" w:rsidP="00000D61">
      <w:pPr>
        <w:pStyle w:val="Level1fo"/>
      </w:pPr>
    </w:p>
    <w:tbl>
      <w:tblPr>
        <w:tblStyle w:val="TableGrid"/>
        <w:tblW w:w="0" w:type="auto"/>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097"/>
      </w:tblGrid>
      <w:tr w:rsidR="00000D61" w:rsidRPr="00000D61" w:rsidTr="006B454B">
        <w:tc>
          <w:tcPr>
            <w:tcW w:w="8460" w:type="dxa"/>
            <w:gridSpan w:val="2"/>
            <w:tcBorders>
              <w:top w:val="single" w:sz="4" w:space="0" w:color="auto"/>
              <w:left w:val="single" w:sz="4" w:space="0" w:color="auto"/>
              <w:bottom w:val="single" w:sz="4" w:space="0" w:color="auto"/>
              <w:right w:val="single" w:sz="4" w:space="0" w:color="auto"/>
            </w:tcBorders>
          </w:tcPr>
          <w:p w:rsidR="00000D61" w:rsidRPr="00000D61" w:rsidRDefault="00000D61" w:rsidP="00000D61">
            <w:pPr>
              <w:pStyle w:val="Level1fo"/>
              <w:ind w:left="0"/>
              <w:rPr>
                <w:b/>
              </w:rPr>
            </w:pPr>
            <w:r w:rsidRPr="00000D61">
              <w:rPr>
                <w:b/>
              </w:rPr>
              <w:t>Estimated Proposal Costs</w:t>
            </w:r>
          </w:p>
        </w:tc>
      </w:tr>
      <w:tr w:rsidR="00000D61" w:rsidRPr="00000D61" w:rsidTr="006B454B">
        <w:tc>
          <w:tcPr>
            <w:tcW w:w="4247" w:type="dxa"/>
            <w:tcBorders>
              <w:top w:val="single" w:sz="4" w:space="0" w:color="auto"/>
              <w:left w:val="single" w:sz="4" w:space="0" w:color="auto"/>
              <w:bottom w:val="single" w:sz="4" w:space="0" w:color="auto"/>
              <w:right w:val="single" w:sz="4" w:space="0" w:color="auto"/>
            </w:tcBorders>
          </w:tcPr>
          <w:p w:rsidR="00000D61" w:rsidRPr="00000D61" w:rsidRDefault="00000D61" w:rsidP="00000D61">
            <w:pPr>
              <w:pStyle w:val="Level1fo"/>
              <w:ind w:left="0"/>
            </w:pPr>
            <w:r w:rsidRPr="00000D61">
              <w:t>Legal Services</w:t>
            </w:r>
          </w:p>
        </w:tc>
        <w:tc>
          <w:tcPr>
            <w:tcW w:w="4213" w:type="dxa"/>
            <w:tcBorders>
              <w:top w:val="single" w:sz="4" w:space="0" w:color="auto"/>
              <w:left w:val="single" w:sz="4" w:space="0" w:color="auto"/>
              <w:bottom w:val="single" w:sz="4" w:space="0" w:color="auto"/>
              <w:right w:val="single" w:sz="4" w:space="0" w:color="auto"/>
            </w:tcBorders>
          </w:tcPr>
          <w:p w:rsidR="00000D61" w:rsidRPr="00000D61" w:rsidRDefault="00000D61" w:rsidP="00000D61">
            <w:pPr>
              <w:pStyle w:val="Level1fo"/>
              <w:ind w:left="0"/>
              <w:jc w:val="right"/>
            </w:pPr>
            <w:r w:rsidRPr="00000D61">
              <w:t>$200,000</w:t>
            </w:r>
          </w:p>
        </w:tc>
      </w:tr>
      <w:tr w:rsidR="00000D61" w:rsidRPr="00000D61" w:rsidTr="006B454B">
        <w:tc>
          <w:tcPr>
            <w:tcW w:w="4247" w:type="dxa"/>
            <w:tcBorders>
              <w:top w:val="single" w:sz="4" w:space="0" w:color="auto"/>
              <w:left w:val="single" w:sz="4" w:space="0" w:color="auto"/>
              <w:bottom w:val="single" w:sz="4" w:space="0" w:color="auto"/>
              <w:right w:val="single" w:sz="4" w:space="0" w:color="auto"/>
            </w:tcBorders>
          </w:tcPr>
          <w:p w:rsidR="00000D61" w:rsidRPr="00000D61" w:rsidRDefault="00000D61" w:rsidP="00000D61">
            <w:pPr>
              <w:pStyle w:val="Level1fo"/>
              <w:ind w:left="0"/>
            </w:pPr>
            <w:r w:rsidRPr="00000D61">
              <w:t>Energy Advice</w:t>
            </w:r>
          </w:p>
        </w:tc>
        <w:tc>
          <w:tcPr>
            <w:tcW w:w="4213" w:type="dxa"/>
            <w:tcBorders>
              <w:top w:val="single" w:sz="4" w:space="0" w:color="auto"/>
              <w:left w:val="single" w:sz="4" w:space="0" w:color="auto"/>
              <w:bottom w:val="single" w:sz="4" w:space="0" w:color="auto"/>
              <w:right w:val="single" w:sz="4" w:space="0" w:color="auto"/>
            </w:tcBorders>
          </w:tcPr>
          <w:p w:rsidR="00000D61" w:rsidRPr="00000D61" w:rsidRDefault="00DA0DA5" w:rsidP="00000D61">
            <w:pPr>
              <w:pStyle w:val="Level1fo"/>
              <w:ind w:left="0"/>
              <w:jc w:val="right"/>
            </w:pPr>
            <w:r>
              <w:t>$14</w:t>
            </w:r>
            <w:r w:rsidR="00000D61" w:rsidRPr="00000D61">
              <w:t>5,000</w:t>
            </w:r>
          </w:p>
        </w:tc>
      </w:tr>
      <w:tr w:rsidR="00000D61" w:rsidRPr="00000D61" w:rsidTr="006B454B">
        <w:tc>
          <w:tcPr>
            <w:tcW w:w="4247" w:type="dxa"/>
            <w:tcBorders>
              <w:top w:val="single" w:sz="4" w:space="0" w:color="auto"/>
              <w:left w:val="single" w:sz="4" w:space="0" w:color="auto"/>
              <w:bottom w:val="single" w:sz="4" w:space="0" w:color="auto"/>
              <w:right w:val="single" w:sz="4" w:space="0" w:color="auto"/>
            </w:tcBorders>
          </w:tcPr>
          <w:p w:rsidR="00000D61" w:rsidRPr="00000D61" w:rsidRDefault="00000D61" w:rsidP="00000D61">
            <w:pPr>
              <w:pStyle w:val="Level1fo"/>
              <w:ind w:left="0"/>
            </w:pPr>
            <w:r w:rsidRPr="00000D61">
              <w:t>Procurement Assistance</w:t>
            </w:r>
          </w:p>
        </w:tc>
        <w:tc>
          <w:tcPr>
            <w:tcW w:w="4213" w:type="dxa"/>
            <w:tcBorders>
              <w:top w:val="single" w:sz="4" w:space="0" w:color="auto"/>
              <w:left w:val="single" w:sz="4" w:space="0" w:color="auto"/>
              <w:bottom w:val="single" w:sz="4" w:space="0" w:color="auto"/>
              <w:right w:val="single" w:sz="4" w:space="0" w:color="auto"/>
            </w:tcBorders>
          </w:tcPr>
          <w:p w:rsidR="00000D61" w:rsidRPr="00000D61" w:rsidRDefault="00000D61" w:rsidP="00000D61">
            <w:pPr>
              <w:pStyle w:val="Level1fo"/>
              <w:ind w:left="0"/>
              <w:jc w:val="right"/>
            </w:pPr>
            <w:r w:rsidRPr="00000D61">
              <w:t>$30,000</w:t>
            </w:r>
          </w:p>
        </w:tc>
      </w:tr>
      <w:tr w:rsidR="00000D61" w:rsidRPr="00000D61" w:rsidTr="006B454B">
        <w:tc>
          <w:tcPr>
            <w:tcW w:w="4247" w:type="dxa"/>
            <w:tcBorders>
              <w:top w:val="single" w:sz="4" w:space="0" w:color="auto"/>
              <w:left w:val="single" w:sz="4" w:space="0" w:color="auto"/>
              <w:bottom w:val="single" w:sz="4" w:space="0" w:color="auto"/>
              <w:right w:val="single" w:sz="4" w:space="0" w:color="auto"/>
            </w:tcBorders>
          </w:tcPr>
          <w:p w:rsidR="00000D61" w:rsidRPr="00000D61" w:rsidRDefault="00000D61" w:rsidP="00000D61">
            <w:pPr>
              <w:pStyle w:val="Level1fo"/>
              <w:ind w:left="0"/>
            </w:pPr>
            <w:r w:rsidRPr="00000D61">
              <w:t>Contingency</w:t>
            </w:r>
          </w:p>
        </w:tc>
        <w:tc>
          <w:tcPr>
            <w:tcW w:w="4213" w:type="dxa"/>
            <w:tcBorders>
              <w:top w:val="single" w:sz="4" w:space="0" w:color="auto"/>
              <w:left w:val="single" w:sz="4" w:space="0" w:color="auto"/>
              <w:bottom w:val="single" w:sz="4" w:space="0" w:color="auto"/>
              <w:right w:val="single" w:sz="4" w:space="0" w:color="auto"/>
            </w:tcBorders>
          </w:tcPr>
          <w:p w:rsidR="00000D61" w:rsidRPr="00000D61" w:rsidRDefault="00000D61" w:rsidP="00000D61">
            <w:pPr>
              <w:pStyle w:val="Level1fo"/>
              <w:ind w:left="0"/>
              <w:jc w:val="right"/>
            </w:pPr>
            <w:r w:rsidRPr="00000D61">
              <w:t>$20,000</w:t>
            </w:r>
          </w:p>
        </w:tc>
      </w:tr>
      <w:tr w:rsidR="00000D61" w:rsidRPr="00000D61" w:rsidTr="006B454B">
        <w:tc>
          <w:tcPr>
            <w:tcW w:w="4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D61" w:rsidRPr="00000D61" w:rsidRDefault="00000D61" w:rsidP="00000D61">
            <w:pPr>
              <w:pStyle w:val="Level1fo"/>
              <w:ind w:left="0"/>
            </w:pPr>
            <w:r w:rsidRPr="00000D61">
              <w:t>Sub-Total</w:t>
            </w:r>
          </w:p>
        </w:tc>
        <w:tc>
          <w:tcPr>
            <w:tcW w:w="4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D61" w:rsidRPr="00000D61" w:rsidRDefault="00DC071F" w:rsidP="00000D61">
            <w:pPr>
              <w:pStyle w:val="Level1fo"/>
              <w:ind w:left="0"/>
              <w:jc w:val="right"/>
            </w:pPr>
            <w:r>
              <w:t>$39</w:t>
            </w:r>
            <w:r w:rsidR="00000D61" w:rsidRPr="00000D61">
              <w:t>5,000</w:t>
            </w:r>
          </w:p>
        </w:tc>
      </w:tr>
      <w:tr w:rsidR="00000D61" w:rsidRPr="00000D61" w:rsidTr="006B454B">
        <w:tc>
          <w:tcPr>
            <w:tcW w:w="4247" w:type="dxa"/>
            <w:tcBorders>
              <w:top w:val="single" w:sz="4" w:space="0" w:color="auto"/>
              <w:left w:val="single" w:sz="4" w:space="0" w:color="auto"/>
              <w:bottom w:val="single" w:sz="4" w:space="0" w:color="auto"/>
              <w:right w:val="single" w:sz="4" w:space="0" w:color="auto"/>
            </w:tcBorders>
          </w:tcPr>
          <w:p w:rsidR="00000D61" w:rsidRPr="003B6D48" w:rsidRDefault="00000D61" w:rsidP="00000D61">
            <w:pPr>
              <w:pStyle w:val="Level1fo"/>
              <w:ind w:left="0"/>
            </w:pPr>
            <w:r w:rsidRPr="00000D61">
              <w:t>Less CoM Contribution (</w:t>
            </w:r>
            <w:r w:rsidR="003B6D48">
              <w:t xml:space="preserve">for </w:t>
            </w:r>
            <w:r w:rsidRPr="003B6D48">
              <w:t>Energy Advice)</w:t>
            </w:r>
          </w:p>
        </w:tc>
        <w:tc>
          <w:tcPr>
            <w:tcW w:w="4213" w:type="dxa"/>
            <w:tcBorders>
              <w:top w:val="single" w:sz="4" w:space="0" w:color="auto"/>
              <w:left w:val="single" w:sz="4" w:space="0" w:color="auto"/>
              <w:bottom w:val="single" w:sz="4" w:space="0" w:color="auto"/>
              <w:right w:val="single" w:sz="4" w:space="0" w:color="auto"/>
            </w:tcBorders>
          </w:tcPr>
          <w:p w:rsidR="00000D61" w:rsidRPr="00DC071F" w:rsidRDefault="00000D61" w:rsidP="00000D61">
            <w:pPr>
              <w:pStyle w:val="Level1fo"/>
              <w:ind w:left="0"/>
              <w:jc w:val="right"/>
            </w:pPr>
            <w:r w:rsidRPr="00000D61">
              <w:t>-$1</w:t>
            </w:r>
            <w:r w:rsidR="00DA0DA5">
              <w:t>4</w:t>
            </w:r>
            <w:r w:rsidRPr="00DA0DA5">
              <w:t>5,000</w:t>
            </w:r>
          </w:p>
        </w:tc>
      </w:tr>
      <w:tr w:rsidR="00000D61" w:rsidRPr="00000D61" w:rsidTr="006B454B">
        <w:tc>
          <w:tcPr>
            <w:tcW w:w="4247"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000D61" w:rsidRPr="0057162E" w:rsidRDefault="00000D61" w:rsidP="00000D61">
            <w:pPr>
              <w:pStyle w:val="Level1fo"/>
              <w:ind w:left="0"/>
              <w:rPr>
                <w:b/>
              </w:rPr>
            </w:pPr>
            <w:r w:rsidRPr="0057162E">
              <w:rPr>
                <w:b/>
              </w:rPr>
              <w:t>Total</w:t>
            </w:r>
          </w:p>
        </w:tc>
        <w:tc>
          <w:tcPr>
            <w:tcW w:w="421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000D61" w:rsidRPr="0057162E" w:rsidRDefault="00000D61" w:rsidP="00000D61">
            <w:pPr>
              <w:pStyle w:val="Level1fo"/>
              <w:ind w:left="0"/>
              <w:jc w:val="right"/>
              <w:rPr>
                <w:b/>
              </w:rPr>
            </w:pPr>
            <w:r w:rsidRPr="0057162E">
              <w:rPr>
                <w:b/>
              </w:rPr>
              <w:t>$250,000</w:t>
            </w:r>
          </w:p>
        </w:tc>
      </w:tr>
    </w:tbl>
    <w:p w:rsidR="00A872AC" w:rsidRPr="00000D61" w:rsidRDefault="00A872AC" w:rsidP="00A872AC">
      <w:pPr>
        <w:pStyle w:val="Level1fo"/>
      </w:pPr>
    </w:p>
    <w:sectPr w:rsidR="00A872AC" w:rsidRPr="00000D61">
      <w:footerReference w:type="default" r:id="rId14"/>
      <w:footerReference w:type="first" r:id="rId15"/>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8D" w:rsidRDefault="0010498D">
      <w:pPr>
        <w:spacing w:line="240" w:lineRule="auto"/>
      </w:pPr>
      <w:r>
        <w:separator/>
      </w:r>
    </w:p>
  </w:endnote>
  <w:endnote w:type="continuationSeparator" w:id="0">
    <w:p w:rsidR="0010498D" w:rsidRDefault="00104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Look w:val="04A0" w:firstRow="1" w:lastRow="0" w:firstColumn="1" w:lastColumn="0" w:noHBand="0" w:noVBand="1"/>
    </w:tblPr>
    <w:tblGrid>
      <w:gridCol w:w="3008"/>
      <w:gridCol w:w="3009"/>
      <w:gridCol w:w="3009"/>
    </w:tblGrid>
    <w:tr w:rsidR="004947CD">
      <w:tc>
        <w:tcPr>
          <w:tcW w:w="3008" w:type="dxa"/>
        </w:tcPr>
        <w:p w:rsidR="004947CD" w:rsidRDefault="004947CD">
          <w:pPr>
            <w:pStyle w:val="Footer"/>
          </w:pPr>
        </w:p>
      </w:tc>
      <w:tc>
        <w:tcPr>
          <w:tcW w:w="3009" w:type="dxa"/>
        </w:tcPr>
        <w:p w:rsidR="004947CD" w:rsidRDefault="004947CD">
          <w:pPr>
            <w:pStyle w:val="Footer"/>
            <w:jc w:val="center"/>
            <w:rPr>
              <w:rStyle w:val="PageNumber"/>
            </w:rPr>
          </w:pPr>
        </w:p>
      </w:tc>
      <w:tc>
        <w:tcPr>
          <w:tcW w:w="3009" w:type="dxa"/>
        </w:tcPr>
        <w:p w:rsidR="004947CD" w:rsidRDefault="004947CD">
          <w:pPr>
            <w:pStyle w:val="Footer"/>
            <w:jc w:val="right"/>
          </w:pPr>
        </w:p>
      </w:tc>
    </w:tr>
    <w:tr w:rsidR="004947CD">
      <w:tc>
        <w:tcPr>
          <w:tcW w:w="9026" w:type="dxa"/>
          <w:gridSpan w:val="3"/>
        </w:tcPr>
        <w:p w:rsidR="004947CD" w:rsidRDefault="004947CD" w:rsidP="004D2578">
          <w:pPr>
            <w:pStyle w:val="Footer"/>
          </w:pPr>
        </w:p>
      </w:tc>
    </w:tr>
  </w:tbl>
  <w:p w:rsidR="004947CD" w:rsidRDefault="00494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Look w:val="04A0" w:firstRow="1" w:lastRow="0" w:firstColumn="1" w:lastColumn="0" w:noHBand="0" w:noVBand="1"/>
    </w:tblPr>
    <w:tblGrid>
      <w:gridCol w:w="3008"/>
      <w:gridCol w:w="3009"/>
      <w:gridCol w:w="3009"/>
    </w:tblGrid>
    <w:tr w:rsidR="004947CD">
      <w:tc>
        <w:tcPr>
          <w:tcW w:w="3008" w:type="dxa"/>
        </w:tcPr>
        <w:p w:rsidR="004947CD" w:rsidRDefault="004947CD">
          <w:pPr>
            <w:pStyle w:val="Footer"/>
          </w:pPr>
        </w:p>
      </w:tc>
      <w:tc>
        <w:tcPr>
          <w:tcW w:w="3009" w:type="dxa"/>
        </w:tcPr>
        <w:p w:rsidR="004947CD" w:rsidRDefault="004947CD">
          <w:pPr>
            <w:pStyle w:val="Footer"/>
            <w:jc w:val="center"/>
            <w:rPr>
              <w:rStyle w:val="PageNumber"/>
            </w:rPr>
          </w:pPr>
        </w:p>
      </w:tc>
      <w:tc>
        <w:tcPr>
          <w:tcW w:w="3009" w:type="dxa"/>
        </w:tcPr>
        <w:p w:rsidR="004947CD" w:rsidRDefault="004947CD">
          <w:pPr>
            <w:pStyle w:val="Footer"/>
            <w:jc w:val="right"/>
          </w:pPr>
        </w:p>
      </w:tc>
    </w:tr>
    <w:tr w:rsidR="004947CD">
      <w:tc>
        <w:tcPr>
          <w:tcW w:w="9026" w:type="dxa"/>
          <w:gridSpan w:val="3"/>
        </w:tcPr>
        <w:p w:rsidR="004947CD" w:rsidRDefault="004947CD">
          <w:pPr>
            <w:pStyle w:val="Footer"/>
          </w:pPr>
        </w:p>
      </w:tc>
    </w:tr>
  </w:tbl>
  <w:p w:rsidR="004947CD" w:rsidRDefault="00494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Look w:val="04A0" w:firstRow="1" w:lastRow="0" w:firstColumn="1" w:lastColumn="0" w:noHBand="0" w:noVBand="1"/>
    </w:tblPr>
    <w:tblGrid>
      <w:gridCol w:w="3008"/>
      <w:gridCol w:w="3009"/>
      <w:gridCol w:w="3009"/>
    </w:tblGrid>
    <w:tr w:rsidR="004947CD">
      <w:tc>
        <w:tcPr>
          <w:tcW w:w="3008" w:type="dxa"/>
        </w:tcPr>
        <w:p w:rsidR="004947CD" w:rsidRDefault="004947CD">
          <w:pPr>
            <w:pStyle w:val="Footer"/>
          </w:pPr>
        </w:p>
      </w:tc>
      <w:tc>
        <w:tcPr>
          <w:tcW w:w="3009" w:type="dxa"/>
        </w:tcPr>
        <w:p w:rsidR="004947CD" w:rsidRDefault="004947CD">
          <w:pPr>
            <w:pStyle w:val="Footer"/>
            <w:jc w:val="center"/>
            <w:rPr>
              <w:rStyle w:val="PageNumber"/>
            </w:rPr>
          </w:pPr>
        </w:p>
      </w:tc>
      <w:tc>
        <w:tcPr>
          <w:tcW w:w="3009" w:type="dxa"/>
        </w:tcPr>
        <w:p w:rsidR="004947CD" w:rsidRDefault="004947CD">
          <w:pPr>
            <w:pStyle w:val="Footer"/>
            <w:jc w:val="right"/>
          </w:pPr>
        </w:p>
      </w:tc>
    </w:tr>
    <w:tr w:rsidR="004947CD">
      <w:tc>
        <w:tcPr>
          <w:tcW w:w="9026" w:type="dxa"/>
          <w:gridSpan w:val="3"/>
        </w:tcPr>
        <w:p w:rsidR="004947CD" w:rsidRDefault="004947CD">
          <w:pPr>
            <w:pStyle w:val="Footer"/>
          </w:pPr>
        </w:p>
      </w:tc>
    </w:tr>
  </w:tbl>
  <w:p w:rsidR="004947CD" w:rsidRDefault="004947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Look w:val="04A0" w:firstRow="1" w:lastRow="0" w:firstColumn="1" w:lastColumn="0" w:noHBand="0" w:noVBand="1"/>
    </w:tblPr>
    <w:tblGrid>
      <w:gridCol w:w="3008"/>
      <w:gridCol w:w="3009"/>
      <w:gridCol w:w="3009"/>
    </w:tblGrid>
    <w:tr w:rsidR="004947CD">
      <w:tc>
        <w:tcPr>
          <w:tcW w:w="3008" w:type="dxa"/>
        </w:tcPr>
        <w:p w:rsidR="004947CD" w:rsidRDefault="004947CD">
          <w:pPr>
            <w:pStyle w:val="Footer"/>
          </w:pPr>
        </w:p>
      </w:tc>
      <w:tc>
        <w:tcPr>
          <w:tcW w:w="3009" w:type="dxa"/>
        </w:tcPr>
        <w:p w:rsidR="004947CD" w:rsidRDefault="004947CD">
          <w:pPr>
            <w:pStyle w:val="Footer"/>
            <w:jc w:val="center"/>
            <w:rPr>
              <w:rStyle w:val="PageNumber"/>
            </w:rPr>
          </w:pPr>
        </w:p>
      </w:tc>
      <w:tc>
        <w:tcPr>
          <w:tcW w:w="3009" w:type="dxa"/>
        </w:tcPr>
        <w:p w:rsidR="004947CD" w:rsidRDefault="004947CD">
          <w:pPr>
            <w:pStyle w:val="Footer"/>
            <w:jc w:val="right"/>
          </w:pPr>
        </w:p>
      </w:tc>
    </w:tr>
    <w:tr w:rsidR="004947CD">
      <w:tc>
        <w:tcPr>
          <w:tcW w:w="9026" w:type="dxa"/>
          <w:gridSpan w:val="3"/>
        </w:tcPr>
        <w:p w:rsidR="004947CD" w:rsidRDefault="004947CD">
          <w:pPr>
            <w:pStyle w:val="Footer"/>
          </w:pPr>
        </w:p>
      </w:tc>
    </w:tr>
  </w:tbl>
  <w:p w:rsidR="004947CD" w:rsidRDefault="004947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CellMar>
        <w:left w:w="0" w:type="dxa"/>
        <w:right w:w="0" w:type="dxa"/>
      </w:tblCellMar>
      <w:tblLook w:val="04A0" w:firstRow="1" w:lastRow="0" w:firstColumn="1" w:lastColumn="0" w:noHBand="0" w:noVBand="1"/>
    </w:tblPr>
    <w:tblGrid>
      <w:gridCol w:w="3008"/>
      <w:gridCol w:w="3009"/>
      <w:gridCol w:w="3009"/>
    </w:tblGrid>
    <w:tr w:rsidR="004947CD">
      <w:tc>
        <w:tcPr>
          <w:tcW w:w="3008" w:type="dxa"/>
          <w:tcMar>
            <w:left w:w="0" w:type="nil"/>
            <w:right w:w="0" w:type="nil"/>
          </w:tcMar>
        </w:tcPr>
        <w:p w:rsidR="004947CD" w:rsidRDefault="004947CD">
          <w:pPr>
            <w:pStyle w:val="Footer"/>
          </w:pPr>
        </w:p>
      </w:tc>
      <w:tc>
        <w:tcPr>
          <w:tcW w:w="3009" w:type="dxa"/>
          <w:tcMar>
            <w:left w:w="0" w:type="nil"/>
            <w:right w:w="0" w:type="nil"/>
          </w:tcMar>
        </w:tcPr>
        <w:p w:rsidR="004947CD" w:rsidRDefault="004947C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A223B">
            <w:rPr>
              <w:rStyle w:val="PageNumber"/>
              <w:noProof/>
            </w:rPr>
            <w:t>3</w:t>
          </w:r>
          <w:r>
            <w:rPr>
              <w:rStyle w:val="PageNumber"/>
            </w:rPr>
            <w:fldChar w:fldCharType="end"/>
          </w:r>
        </w:p>
      </w:tc>
      <w:tc>
        <w:tcPr>
          <w:tcW w:w="3009" w:type="dxa"/>
          <w:tcMar>
            <w:left w:w="0" w:type="nil"/>
            <w:right w:w="0" w:type="nil"/>
          </w:tcMar>
        </w:tcPr>
        <w:p w:rsidR="004947CD" w:rsidRDefault="004947CD">
          <w:pPr>
            <w:pStyle w:val="Footer"/>
            <w:jc w:val="right"/>
          </w:pPr>
        </w:p>
      </w:tc>
    </w:tr>
    <w:tr w:rsidR="004947CD">
      <w:tc>
        <w:tcPr>
          <w:tcW w:w="9026" w:type="dxa"/>
          <w:gridSpan w:val="3"/>
          <w:tcMar>
            <w:left w:w="0" w:type="nil"/>
            <w:right w:w="0" w:type="nil"/>
          </w:tcMar>
        </w:tcPr>
        <w:p w:rsidR="004947CD" w:rsidRDefault="004947CD">
          <w:pPr>
            <w:pStyle w:val="Footer"/>
          </w:pPr>
        </w:p>
      </w:tc>
    </w:tr>
  </w:tbl>
  <w:p w:rsidR="004947CD" w:rsidRDefault="004947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CellMar>
        <w:left w:w="0" w:type="dxa"/>
        <w:right w:w="0" w:type="dxa"/>
      </w:tblCellMar>
      <w:tblLook w:val="04A0" w:firstRow="1" w:lastRow="0" w:firstColumn="1" w:lastColumn="0" w:noHBand="0" w:noVBand="1"/>
    </w:tblPr>
    <w:tblGrid>
      <w:gridCol w:w="3008"/>
      <w:gridCol w:w="3009"/>
      <w:gridCol w:w="3009"/>
    </w:tblGrid>
    <w:tr w:rsidR="004947CD">
      <w:tc>
        <w:tcPr>
          <w:tcW w:w="3008" w:type="dxa"/>
          <w:tcMar>
            <w:left w:w="0" w:type="nil"/>
            <w:right w:w="0" w:type="nil"/>
          </w:tcMar>
        </w:tcPr>
        <w:p w:rsidR="004947CD" w:rsidRDefault="004947CD">
          <w:pPr>
            <w:pStyle w:val="Footer"/>
          </w:pPr>
        </w:p>
      </w:tc>
      <w:tc>
        <w:tcPr>
          <w:tcW w:w="3009" w:type="dxa"/>
          <w:tcMar>
            <w:left w:w="0" w:type="nil"/>
            <w:right w:w="0" w:type="nil"/>
          </w:tcMar>
        </w:tcPr>
        <w:p w:rsidR="004947CD" w:rsidRDefault="004947C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c>
        <w:tcPr>
          <w:tcW w:w="3009" w:type="dxa"/>
          <w:tcMar>
            <w:left w:w="0" w:type="nil"/>
            <w:right w:w="0" w:type="nil"/>
          </w:tcMar>
        </w:tcPr>
        <w:p w:rsidR="004947CD" w:rsidRDefault="004947CD">
          <w:pPr>
            <w:pStyle w:val="Footer"/>
            <w:jc w:val="right"/>
          </w:pPr>
        </w:p>
      </w:tc>
    </w:tr>
    <w:tr w:rsidR="004947CD">
      <w:tc>
        <w:tcPr>
          <w:tcW w:w="9026" w:type="dxa"/>
          <w:gridSpan w:val="3"/>
          <w:tcMar>
            <w:left w:w="0" w:type="nil"/>
            <w:right w:w="0" w:type="nil"/>
          </w:tcMar>
        </w:tcPr>
        <w:p w:rsidR="004947CD" w:rsidRDefault="00AA223B">
          <w:pPr>
            <w:pStyle w:val="Footer"/>
          </w:pPr>
          <w:r>
            <w:fldChar w:fldCharType="begin"/>
          </w:r>
          <w:r>
            <w:instrText xml:space="preserve"> DOCPROPERTY "ashurstDocRef" \* CHARFORMAT </w:instrText>
          </w:r>
          <w:r>
            <w:fldChar w:fldCharType="separate"/>
          </w:r>
          <w:r w:rsidR="004947CD">
            <w:t>AUSTRALIA\KLAK\234856358.13</w:t>
          </w:r>
          <w:r>
            <w:fldChar w:fldCharType="end"/>
          </w:r>
        </w:p>
      </w:tc>
    </w:tr>
  </w:tbl>
  <w:p w:rsidR="004947CD" w:rsidRDefault="00494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8D" w:rsidRDefault="0010498D">
      <w:pPr>
        <w:pStyle w:val="NoSpacing"/>
      </w:pPr>
      <w:r>
        <w:continuationSeparator/>
      </w:r>
    </w:p>
  </w:footnote>
  <w:footnote w:type="continuationSeparator" w:id="0">
    <w:p w:rsidR="0010498D" w:rsidRDefault="0010498D">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CD" w:rsidRDefault="00494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CD" w:rsidRDefault="00494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1"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2"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3"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4" w15:restartNumberingAfterBreak="0">
    <w:nsid w:val="01890694"/>
    <w:multiLevelType w:val="multilevel"/>
    <w:tmpl w:val="09BCDC2A"/>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E2022A"/>
    <w:multiLevelType w:val="multilevel"/>
    <w:tmpl w:val="D2CA2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9"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FD4DA6"/>
    <w:multiLevelType w:val="hybridMultilevel"/>
    <w:tmpl w:val="92E027B0"/>
    <w:lvl w:ilvl="0" w:tplc="1758DC24">
      <w:start w:val="4"/>
      <w:numFmt w:val="bullet"/>
      <w:lvlText w:val="-"/>
      <w:lvlJc w:val="left"/>
      <w:pPr>
        <w:tabs>
          <w:tab w:val="num" w:pos="900"/>
        </w:tabs>
        <w:ind w:left="900" w:hanging="360"/>
      </w:pPr>
      <w:rPr>
        <w:rFonts w:ascii="Times New Roman" w:eastAsia="Times New Roman" w:hAnsi="Times New Roman"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18C4081"/>
    <w:multiLevelType w:val="multilevel"/>
    <w:tmpl w:val="FE92D192"/>
    <w:numStyleLink w:val="OutlineList1"/>
  </w:abstractNum>
  <w:abstractNum w:abstractNumId="14"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ED5046"/>
    <w:multiLevelType w:val="multilevel"/>
    <w:tmpl w:val="422CF75E"/>
    <w:numStyleLink w:val="OutlineList2"/>
  </w:abstractNum>
  <w:abstractNum w:abstractNumId="18" w15:restartNumberingAfterBreak="0">
    <w:nsid w:val="3CFE2B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22" w15:restartNumberingAfterBreak="0">
    <w:nsid w:val="5E76215B"/>
    <w:multiLevelType w:val="multilevel"/>
    <w:tmpl w:val="765882C2"/>
    <w:numStyleLink w:val="OutlinesRecitals"/>
  </w:abstractNum>
  <w:abstractNum w:abstractNumId="23" w15:restartNumberingAfterBreak="0">
    <w:nsid w:val="607D5EA9"/>
    <w:multiLevelType w:val="multilevel"/>
    <w:tmpl w:val="6FFE006E"/>
    <w:numStyleLink w:val="OutlineTOC"/>
  </w:abstractNum>
  <w:abstractNum w:abstractNumId="24" w15:restartNumberingAfterBreak="0">
    <w:nsid w:val="6551334E"/>
    <w:multiLevelType w:val="multilevel"/>
    <w:tmpl w:val="699ABAE0"/>
    <w:styleLink w:val="OutlineSchedule"/>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7545DF5"/>
    <w:multiLevelType w:val="multilevel"/>
    <w:tmpl w:val="FE92D192"/>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184"/>
        </w:tabs>
        <w:ind w:left="2184"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6" w15:restartNumberingAfterBreak="0">
    <w:nsid w:val="68D623DA"/>
    <w:multiLevelType w:val="multilevel"/>
    <w:tmpl w:val="93B63858"/>
    <w:numStyleLink w:val="OutlineDefinition"/>
  </w:abstractNum>
  <w:num w:numId="1">
    <w:abstractNumId w:val="25"/>
  </w:num>
  <w:num w:numId="2">
    <w:abstractNumId w:val="21"/>
  </w:num>
  <w:num w:numId="3">
    <w:abstractNumId w:val="8"/>
  </w:num>
  <w:num w:numId="4">
    <w:abstractNumId w:val="5"/>
  </w:num>
  <w:num w:numId="5">
    <w:abstractNumId w:val="24"/>
  </w:num>
  <w:num w:numId="6">
    <w:abstractNumId w:val="20"/>
  </w:num>
  <w:num w:numId="7">
    <w:abstractNumId w:val="15"/>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6"/>
  </w:num>
  <w:num w:numId="15">
    <w:abstractNumId w:val="14"/>
  </w:num>
  <w:num w:numId="16">
    <w:abstractNumId w:val="15"/>
  </w:num>
  <w:num w:numId="17">
    <w:abstractNumId w:val="24"/>
    <w:lvlOverride w:ilvl="0">
      <w:lvl w:ilvl="0">
        <w:start w:val="1"/>
        <w:numFmt w:val="decimal"/>
        <w:pStyle w:val="Schedule"/>
        <w:suff w:val="nothing"/>
        <w:lvlText w:val="Schedule %1"/>
        <w:lvlJc w:val="left"/>
        <w:pPr>
          <w:ind w:left="0" w:firstLine="0"/>
        </w:pPr>
        <w:rPr>
          <w:rFonts w:hint="default"/>
        </w:rPr>
      </w:lvl>
    </w:lvlOverride>
  </w:num>
  <w:num w:numId="18">
    <w:abstractNumId w:val="20"/>
  </w:num>
  <w:num w:numId="19">
    <w:abstractNumId w:val="13"/>
  </w:num>
  <w:num w:numId="20">
    <w:abstractNumId w:val="4"/>
    <w:lvlOverride w:ilvl="0">
      <w:lvl w:ilvl="0">
        <w:start w:val="1"/>
        <w:numFmt w:val="decimal"/>
        <w:pStyle w:val="Parties"/>
        <w:lvlText w:val="(%1)"/>
        <w:lvlJc w:val="left"/>
        <w:pPr>
          <w:tabs>
            <w:tab w:val="num" w:pos="782"/>
          </w:tabs>
          <w:ind w:left="782" w:hanging="782"/>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17"/>
  </w:num>
  <w:num w:numId="22">
    <w:abstractNumId w:val="19"/>
  </w:num>
  <w:num w:numId="23">
    <w:abstractNumId w:val="6"/>
  </w:num>
  <w:num w:numId="24">
    <w:abstractNumId w:val="22"/>
  </w:num>
  <w:num w:numId="25">
    <w:abstractNumId w:val="26"/>
  </w:num>
  <w:num w:numId="26">
    <w:abstractNumId w:val="9"/>
  </w:num>
  <w:num w:numId="27">
    <w:abstractNumId w:val="23"/>
  </w:num>
  <w:num w:numId="28">
    <w:abstractNumId w:val="7"/>
  </w:num>
  <w:num w:numId="29">
    <w:abstractNumId w:val="11"/>
  </w:num>
  <w:num w:numId="30">
    <w:abstractNumId w:val="13"/>
    <w:lvlOverride w:ilvl="0">
      <w:startOverride w:val="1"/>
      <w:lvl w:ilvl="0">
        <w:start w:val="1"/>
        <w:numFmt w:val="decimal"/>
        <w:pStyle w:val="Level1"/>
        <w:lvlText w:val=""/>
        <w:lvlJc w:val="left"/>
      </w:lvl>
    </w:lvlOverride>
    <w:lvlOverride w:ilvl="1">
      <w:startOverride w:val="1"/>
      <w:lvl w:ilvl="1">
        <w:start w:val="1"/>
        <w:numFmt w:val="decimal"/>
        <w:pStyle w:val="Level11"/>
        <w:lvlText w:val=""/>
        <w:lvlJc w:val="left"/>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decimal"/>
        <w:pStyle w:val="Leveli"/>
        <w:lvlText w:val=""/>
        <w:lvlJc w:val="left"/>
      </w:lvl>
    </w:lvlOverride>
    <w:lvlOverride w:ilvl="4">
      <w:startOverride w:val="1"/>
      <w:lvl w:ilvl="4">
        <w:start w:val="1"/>
        <w:numFmt w:val="decimal"/>
        <w:pStyle w:val="LevelA0"/>
        <w:lvlText w:val=""/>
        <w:lvlJc w:val="left"/>
      </w:lvl>
    </w:lvlOverride>
    <w:lvlOverride w:ilvl="5">
      <w:startOverride w:val="27"/>
      <w:lvl w:ilvl="5">
        <w:start w:val="27"/>
        <w:numFmt w:val="decimal"/>
        <w:pStyle w:val="Levelaa"/>
        <w:lvlText w:val=""/>
        <w:lvlJc w:val="left"/>
      </w:lvl>
    </w:lvlOverride>
    <w:lvlOverride w:ilvl="6">
      <w:startOverride w:val="1"/>
      <w:lvl w:ilvl="6">
        <w:start w:val="1"/>
        <w:numFmt w:val="decimal"/>
        <w:pStyle w:val="Levelalower"/>
        <w:lvlText w:val=""/>
        <w:lvlJc w:val="left"/>
      </w:lvl>
    </w:lvlOverride>
    <w:lvlOverride w:ilvl="7">
      <w:startOverride w:val="1"/>
      <w:lvl w:ilvl="7">
        <w:start w:val="1"/>
        <w:numFmt w:val="decimal"/>
        <w:pStyle w:val="Levelilower"/>
        <w:lvlText w:val=""/>
        <w:lvlJc w:val="left"/>
      </w:lvl>
    </w:lvlOverride>
  </w:num>
  <w:num w:numId="31">
    <w:abstractNumId w:val="13"/>
  </w:num>
  <w:num w:numId="32">
    <w:abstractNumId w:val="13"/>
  </w:num>
  <w:num w:numId="33">
    <w:abstractNumId w:val="13"/>
  </w:num>
  <w:num w:numId="34">
    <w:abstractNumId w:val="4"/>
  </w:num>
  <w:num w:numId="35">
    <w:abstractNumId w:val="13"/>
  </w:num>
  <w:num w:numId="36">
    <w:abstractNumId w:val="1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8">
    <w:abstractNumId w:val="13"/>
  </w:num>
  <w:num w:numId="39">
    <w:abstractNumId w:val="13"/>
  </w:num>
  <w:num w:numId="40">
    <w:abstractNumId w:val="13"/>
  </w:num>
  <w:num w:numId="41">
    <w:abstractNumId w:val="4"/>
    <w:lvlOverride w:ilvl="0">
      <w:lvl w:ilvl="0">
        <w:start w:val="1"/>
        <w:numFmt w:val="decimal"/>
        <w:pStyle w:val="Parties"/>
        <w:lvlText w:val="(%1)"/>
        <w:lvlJc w:val="left"/>
        <w:pPr>
          <w:tabs>
            <w:tab w:val="num" w:pos="782"/>
          </w:tabs>
          <w:ind w:left="782" w:hanging="782"/>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2">
    <w:abstractNumId w:val="13"/>
  </w:num>
  <w:num w:numId="43">
    <w:abstractNumId w:val="4"/>
    <w:lvlOverride w:ilvl="0">
      <w:lvl w:ilvl="0">
        <w:start w:val="1"/>
        <w:numFmt w:val="decimal"/>
        <w:pStyle w:val="Parties"/>
        <w:lvlText w:val="(%1)"/>
        <w:lvlJc w:val="left"/>
        <w:pPr>
          <w:tabs>
            <w:tab w:val="num" w:pos="782"/>
          </w:tabs>
          <w:ind w:left="782" w:hanging="782"/>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abstractNumId w:val="4"/>
    <w:lvlOverride w:ilvl="0">
      <w:startOverride w:val="1"/>
      <w:lvl w:ilvl="0">
        <w:start w:val="1"/>
        <w:numFmt w:val="decimal"/>
        <w:pStyle w:val="Parties"/>
        <w:lvlText w:val="(%1)"/>
        <w:lvlJc w:val="left"/>
        <w:pPr>
          <w:tabs>
            <w:tab w:val="num" w:pos="782"/>
          </w:tabs>
          <w:ind w:left="782" w:hanging="782"/>
        </w:pPr>
        <w:rPr>
          <w:rFonts w:hint="default"/>
        </w:rPr>
      </w:lvl>
    </w:lvlOverride>
    <w:lvlOverride w:ilvl="1">
      <w:startOverride w:val="1"/>
      <w:lvl w:ilvl="1">
        <w:start w:val="1"/>
        <w:numFmt w:val="none"/>
        <w:suff w:val="nothing"/>
        <w:lvlText w:val=""/>
        <w:lvlJc w:val="left"/>
        <w:pPr>
          <w:ind w:left="0" w:firstLine="0"/>
        </w:pPr>
        <w:rPr>
          <w:rFonts w:hint="default"/>
        </w:rPr>
      </w:lvl>
    </w:lvlOverride>
    <w:lvlOverride w:ilvl="2">
      <w:startOverride w:val="1"/>
      <w:lvl w:ilvl="2">
        <w:start w:val="1"/>
        <w:numFmt w:val="none"/>
        <w:suff w:val="nothing"/>
        <w:lvlText w:val=""/>
        <w:lvlJc w:val="left"/>
        <w:pPr>
          <w:ind w:left="0" w:firstLine="0"/>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45">
    <w:abstractNumId w:val="4"/>
    <w:lvlOverride w:ilvl="0">
      <w:startOverride w:val="1"/>
      <w:lvl w:ilvl="0">
        <w:start w:val="1"/>
        <w:numFmt w:val="decimal"/>
        <w:pStyle w:val="Parties"/>
        <w:lvlText w:val="(%1)"/>
        <w:lvlJc w:val="left"/>
        <w:pPr>
          <w:tabs>
            <w:tab w:val="num" w:pos="782"/>
          </w:tabs>
          <w:ind w:left="782" w:hanging="782"/>
        </w:pPr>
        <w:rPr>
          <w:rFonts w:hint="default"/>
        </w:rPr>
      </w:lvl>
    </w:lvlOverride>
    <w:lvlOverride w:ilvl="1">
      <w:startOverride w:val="1"/>
      <w:lvl w:ilvl="1">
        <w:start w:val="1"/>
        <w:numFmt w:val="none"/>
        <w:suff w:val="nothing"/>
        <w:lvlText w:val=""/>
        <w:lvlJc w:val="left"/>
        <w:pPr>
          <w:ind w:left="0" w:firstLine="0"/>
        </w:pPr>
        <w:rPr>
          <w:rFonts w:hint="default"/>
        </w:rPr>
      </w:lvl>
    </w:lvlOverride>
    <w:lvlOverride w:ilvl="2">
      <w:startOverride w:val="1"/>
      <w:lvl w:ilvl="2">
        <w:start w:val="1"/>
        <w:numFmt w:val="none"/>
        <w:suff w:val="nothing"/>
        <w:lvlText w:val=""/>
        <w:lvlJc w:val="left"/>
        <w:pPr>
          <w:ind w:left="0" w:firstLine="0"/>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46">
    <w:abstractNumId w:val="4"/>
    <w:lvlOverride w:ilvl="0">
      <w:lvl w:ilvl="0">
        <w:start w:val="1"/>
        <w:numFmt w:val="decimal"/>
        <w:pStyle w:val="Parties"/>
        <w:lvlText w:val="(%1)"/>
        <w:lvlJc w:val="left"/>
        <w:pPr>
          <w:tabs>
            <w:tab w:val="num" w:pos="782"/>
          </w:tabs>
          <w:ind w:left="782" w:hanging="782"/>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7">
    <w:abstractNumId w:val="4"/>
    <w:lvlOverride w:ilvl="0">
      <w:startOverride w:val="1"/>
      <w:lvl w:ilvl="0">
        <w:start w:val="1"/>
        <w:numFmt w:val="decimal"/>
        <w:pStyle w:val="Parties"/>
        <w:lvlText w:val="(%1)"/>
        <w:lvlJc w:val="left"/>
        <w:pPr>
          <w:tabs>
            <w:tab w:val="num" w:pos="782"/>
          </w:tabs>
          <w:ind w:left="782" w:hanging="782"/>
        </w:pPr>
        <w:rPr>
          <w:rFonts w:hint="default"/>
        </w:rPr>
      </w:lvl>
    </w:lvlOverride>
    <w:lvlOverride w:ilvl="1">
      <w:startOverride w:val="1"/>
      <w:lvl w:ilvl="1">
        <w:start w:val="1"/>
        <w:numFmt w:val="none"/>
        <w:suff w:val="nothing"/>
        <w:lvlText w:val=""/>
        <w:lvlJc w:val="left"/>
        <w:pPr>
          <w:ind w:left="0" w:firstLine="0"/>
        </w:pPr>
        <w:rPr>
          <w:rFonts w:hint="default"/>
        </w:rPr>
      </w:lvl>
    </w:lvlOverride>
    <w:lvlOverride w:ilvl="2">
      <w:startOverride w:val="1"/>
      <w:lvl w:ilvl="2">
        <w:start w:val="1"/>
        <w:numFmt w:val="none"/>
        <w:suff w:val="nothing"/>
        <w:lvlText w:val=""/>
        <w:lvlJc w:val="left"/>
        <w:pPr>
          <w:ind w:left="0" w:firstLine="0"/>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4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59"/>
    <w:rsid w:val="00000D61"/>
    <w:rsid w:val="00002996"/>
    <w:rsid w:val="000052C7"/>
    <w:rsid w:val="00010C17"/>
    <w:rsid w:val="0001740B"/>
    <w:rsid w:val="0002152E"/>
    <w:rsid w:val="00023DF7"/>
    <w:rsid w:val="00031702"/>
    <w:rsid w:val="0003222C"/>
    <w:rsid w:val="0003399F"/>
    <w:rsid w:val="000367CC"/>
    <w:rsid w:val="000460DE"/>
    <w:rsid w:val="000532E9"/>
    <w:rsid w:val="00056BFB"/>
    <w:rsid w:val="00060B76"/>
    <w:rsid w:val="00061BB2"/>
    <w:rsid w:val="0006762D"/>
    <w:rsid w:val="00086AB0"/>
    <w:rsid w:val="000A1EC1"/>
    <w:rsid w:val="000A3E35"/>
    <w:rsid w:val="000A5479"/>
    <w:rsid w:val="000A7180"/>
    <w:rsid w:val="000D24EC"/>
    <w:rsid w:val="000D3B87"/>
    <w:rsid w:val="000D5C70"/>
    <w:rsid w:val="000E4BCB"/>
    <w:rsid w:val="000F1285"/>
    <w:rsid w:val="000F4A1A"/>
    <w:rsid w:val="000F77A5"/>
    <w:rsid w:val="00100D60"/>
    <w:rsid w:val="001022AD"/>
    <w:rsid w:val="0010498D"/>
    <w:rsid w:val="00110D05"/>
    <w:rsid w:val="00115019"/>
    <w:rsid w:val="00115649"/>
    <w:rsid w:val="001213D7"/>
    <w:rsid w:val="00121F03"/>
    <w:rsid w:val="00123A07"/>
    <w:rsid w:val="00124D34"/>
    <w:rsid w:val="00134BDF"/>
    <w:rsid w:val="001379DC"/>
    <w:rsid w:val="00142526"/>
    <w:rsid w:val="00144648"/>
    <w:rsid w:val="001514B0"/>
    <w:rsid w:val="00154593"/>
    <w:rsid w:val="001547AD"/>
    <w:rsid w:val="001577EC"/>
    <w:rsid w:val="001644E6"/>
    <w:rsid w:val="00165DD7"/>
    <w:rsid w:val="00172B94"/>
    <w:rsid w:val="00183B53"/>
    <w:rsid w:val="0018570F"/>
    <w:rsid w:val="00187AE7"/>
    <w:rsid w:val="00187EA4"/>
    <w:rsid w:val="00192F08"/>
    <w:rsid w:val="001944DC"/>
    <w:rsid w:val="00194C08"/>
    <w:rsid w:val="0019579A"/>
    <w:rsid w:val="001B1B71"/>
    <w:rsid w:val="001B1D00"/>
    <w:rsid w:val="001C1755"/>
    <w:rsid w:val="001C2BF0"/>
    <w:rsid w:val="001C3CDB"/>
    <w:rsid w:val="001D52CD"/>
    <w:rsid w:val="001E4B1B"/>
    <w:rsid w:val="001F31B2"/>
    <w:rsid w:val="00200B1C"/>
    <w:rsid w:val="0022220D"/>
    <w:rsid w:val="002369F5"/>
    <w:rsid w:val="00241BAB"/>
    <w:rsid w:val="00243EC7"/>
    <w:rsid w:val="00263217"/>
    <w:rsid w:val="002713DD"/>
    <w:rsid w:val="00272C80"/>
    <w:rsid w:val="002938EC"/>
    <w:rsid w:val="00296271"/>
    <w:rsid w:val="002979F6"/>
    <w:rsid w:val="002A058A"/>
    <w:rsid w:val="002A3139"/>
    <w:rsid w:val="002A34D3"/>
    <w:rsid w:val="002A71EE"/>
    <w:rsid w:val="002C1C3C"/>
    <w:rsid w:val="002C69AC"/>
    <w:rsid w:val="002C6BDA"/>
    <w:rsid w:val="002D457B"/>
    <w:rsid w:val="002D6344"/>
    <w:rsid w:val="002E1761"/>
    <w:rsid w:val="002E2AD5"/>
    <w:rsid w:val="0030214E"/>
    <w:rsid w:val="00302596"/>
    <w:rsid w:val="003053CA"/>
    <w:rsid w:val="0030726A"/>
    <w:rsid w:val="00323DDE"/>
    <w:rsid w:val="0033497F"/>
    <w:rsid w:val="003407CF"/>
    <w:rsid w:val="00350D66"/>
    <w:rsid w:val="00356DD3"/>
    <w:rsid w:val="003626C0"/>
    <w:rsid w:val="003628C0"/>
    <w:rsid w:val="003646F2"/>
    <w:rsid w:val="00364C51"/>
    <w:rsid w:val="00367AD4"/>
    <w:rsid w:val="00382AF2"/>
    <w:rsid w:val="00385308"/>
    <w:rsid w:val="003857DC"/>
    <w:rsid w:val="0038673F"/>
    <w:rsid w:val="00386825"/>
    <w:rsid w:val="00391AE1"/>
    <w:rsid w:val="00391DD7"/>
    <w:rsid w:val="003921AD"/>
    <w:rsid w:val="003924D4"/>
    <w:rsid w:val="003A2935"/>
    <w:rsid w:val="003B19B1"/>
    <w:rsid w:val="003B6D48"/>
    <w:rsid w:val="003C7B0C"/>
    <w:rsid w:val="003D3783"/>
    <w:rsid w:val="003D587C"/>
    <w:rsid w:val="003E2288"/>
    <w:rsid w:val="004002FA"/>
    <w:rsid w:val="00402352"/>
    <w:rsid w:val="00406F94"/>
    <w:rsid w:val="00423C81"/>
    <w:rsid w:val="00430E5F"/>
    <w:rsid w:val="0043130D"/>
    <w:rsid w:val="004348BD"/>
    <w:rsid w:val="00442D14"/>
    <w:rsid w:val="00443DA6"/>
    <w:rsid w:val="00445672"/>
    <w:rsid w:val="00453CC7"/>
    <w:rsid w:val="004565BC"/>
    <w:rsid w:val="00457F74"/>
    <w:rsid w:val="004636C8"/>
    <w:rsid w:val="00463721"/>
    <w:rsid w:val="004703FF"/>
    <w:rsid w:val="0047652B"/>
    <w:rsid w:val="004820DD"/>
    <w:rsid w:val="00485E8F"/>
    <w:rsid w:val="004906D6"/>
    <w:rsid w:val="00491174"/>
    <w:rsid w:val="00492F8D"/>
    <w:rsid w:val="004947CD"/>
    <w:rsid w:val="004977A5"/>
    <w:rsid w:val="004B3675"/>
    <w:rsid w:val="004C019A"/>
    <w:rsid w:val="004C404C"/>
    <w:rsid w:val="004C6306"/>
    <w:rsid w:val="004C657F"/>
    <w:rsid w:val="004D2578"/>
    <w:rsid w:val="004D39BD"/>
    <w:rsid w:val="004D509E"/>
    <w:rsid w:val="004D7155"/>
    <w:rsid w:val="004D7851"/>
    <w:rsid w:val="004F09B4"/>
    <w:rsid w:val="004F5626"/>
    <w:rsid w:val="004F62E0"/>
    <w:rsid w:val="00503F03"/>
    <w:rsid w:val="00506F2D"/>
    <w:rsid w:val="00513BC8"/>
    <w:rsid w:val="0051485B"/>
    <w:rsid w:val="00515081"/>
    <w:rsid w:val="00516F29"/>
    <w:rsid w:val="00521543"/>
    <w:rsid w:val="00521C32"/>
    <w:rsid w:val="00535C4A"/>
    <w:rsid w:val="00536406"/>
    <w:rsid w:val="0054075C"/>
    <w:rsid w:val="005558C0"/>
    <w:rsid w:val="005655B8"/>
    <w:rsid w:val="0057162E"/>
    <w:rsid w:val="005804BE"/>
    <w:rsid w:val="0058484C"/>
    <w:rsid w:val="00586010"/>
    <w:rsid w:val="0059014F"/>
    <w:rsid w:val="005B2C52"/>
    <w:rsid w:val="005B4BE8"/>
    <w:rsid w:val="005C3152"/>
    <w:rsid w:val="005D04F0"/>
    <w:rsid w:val="005D0C5E"/>
    <w:rsid w:val="005D77FF"/>
    <w:rsid w:val="005E57B8"/>
    <w:rsid w:val="005F09A9"/>
    <w:rsid w:val="00607F0D"/>
    <w:rsid w:val="006114BF"/>
    <w:rsid w:val="00617D92"/>
    <w:rsid w:val="0062388E"/>
    <w:rsid w:val="00624966"/>
    <w:rsid w:val="006268D7"/>
    <w:rsid w:val="00636D6B"/>
    <w:rsid w:val="00645C9D"/>
    <w:rsid w:val="00646492"/>
    <w:rsid w:val="00655B78"/>
    <w:rsid w:val="00661536"/>
    <w:rsid w:val="00665031"/>
    <w:rsid w:val="006655F6"/>
    <w:rsid w:val="00670E81"/>
    <w:rsid w:val="00676227"/>
    <w:rsid w:val="00677250"/>
    <w:rsid w:val="006923D7"/>
    <w:rsid w:val="00692759"/>
    <w:rsid w:val="006935FD"/>
    <w:rsid w:val="006B454B"/>
    <w:rsid w:val="006C14CF"/>
    <w:rsid w:val="006C1CF1"/>
    <w:rsid w:val="006C235B"/>
    <w:rsid w:val="006D3E4A"/>
    <w:rsid w:val="006F402B"/>
    <w:rsid w:val="007016A5"/>
    <w:rsid w:val="00704118"/>
    <w:rsid w:val="00707BCD"/>
    <w:rsid w:val="00714CB0"/>
    <w:rsid w:val="00714D76"/>
    <w:rsid w:val="00723227"/>
    <w:rsid w:val="00727074"/>
    <w:rsid w:val="00727C07"/>
    <w:rsid w:val="007312DF"/>
    <w:rsid w:val="007336BF"/>
    <w:rsid w:val="0073728C"/>
    <w:rsid w:val="007412D2"/>
    <w:rsid w:val="007412ED"/>
    <w:rsid w:val="0074276D"/>
    <w:rsid w:val="00742B92"/>
    <w:rsid w:val="007478BB"/>
    <w:rsid w:val="00750019"/>
    <w:rsid w:val="00754827"/>
    <w:rsid w:val="00754B0A"/>
    <w:rsid w:val="00754EDF"/>
    <w:rsid w:val="00755687"/>
    <w:rsid w:val="00756CDD"/>
    <w:rsid w:val="007637D6"/>
    <w:rsid w:val="00765B39"/>
    <w:rsid w:val="007712DE"/>
    <w:rsid w:val="00777659"/>
    <w:rsid w:val="00782367"/>
    <w:rsid w:val="00782F41"/>
    <w:rsid w:val="007951BB"/>
    <w:rsid w:val="007A366F"/>
    <w:rsid w:val="007B344F"/>
    <w:rsid w:val="007C2B86"/>
    <w:rsid w:val="007C6F7A"/>
    <w:rsid w:val="007D5707"/>
    <w:rsid w:val="007D69B9"/>
    <w:rsid w:val="007E2E4F"/>
    <w:rsid w:val="007E4AEF"/>
    <w:rsid w:val="008043BA"/>
    <w:rsid w:val="00811A95"/>
    <w:rsid w:val="00820706"/>
    <w:rsid w:val="00823E0E"/>
    <w:rsid w:val="00827188"/>
    <w:rsid w:val="00830D7A"/>
    <w:rsid w:val="00836335"/>
    <w:rsid w:val="0084388D"/>
    <w:rsid w:val="00843BD2"/>
    <w:rsid w:val="00843E64"/>
    <w:rsid w:val="0085047A"/>
    <w:rsid w:val="00852049"/>
    <w:rsid w:val="00854EE5"/>
    <w:rsid w:val="0085758B"/>
    <w:rsid w:val="008607D1"/>
    <w:rsid w:val="008700DF"/>
    <w:rsid w:val="00872F8D"/>
    <w:rsid w:val="00881A12"/>
    <w:rsid w:val="00884DA3"/>
    <w:rsid w:val="008902E7"/>
    <w:rsid w:val="008A1D54"/>
    <w:rsid w:val="008A3565"/>
    <w:rsid w:val="008A41A7"/>
    <w:rsid w:val="008B54CF"/>
    <w:rsid w:val="008D47EA"/>
    <w:rsid w:val="008D51EA"/>
    <w:rsid w:val="008E6E39"/>
    <w:rsid w:val="00903DB6"/>
    <w:rsid w:val="00910E31"/>
    <w:rsid w:val="00913196"/>
    <w:rsid w:val="00917C18"/>
    <w:rsid w:val="00931979"/>
    <w:rsid w:val="00943EE6"/>
    <w:rsid w:val="00945CC3"/>
    <w:rsid w:val="0095301E"/>
    <w:rsid w:val="00953AEC"/>
    <w:rsid w:val="00956955"/>
    <w:rsid w:val="0096296C"/>
    <w:rsid w:val="0096351C"/>
    <w:rsid w:val="00963699"/>
    <w:rsid w:val="00965F64"/>
    <w:rsid w:val="0097062C"/>
    <w:rsid w:val="00971F90"/>
    <w:rsid w:val="00975193"/>
    <w:rsid w:val="00985D6C"/>
    <w:rsid w:val="00991286"/>
    <w:rsid w:val="009A661F"/>
    <w:rsid w:val="009A7034"/>
    <w:rsid w:val="009B1B1C"/>
    <w:rsid w:val="009B20B0"/>
    <w:rsid w:val="009B561E"/>
    <w:rsid w:val="009C6828"/>
    <w:rsid w:val="009D1028"/>
    <w:rsid w:val="009D604A"/>
    <w:rsid w:val="009D7D2B"/>
    <w:rsid w:val="009E0EF2"/>
    <w:rsid w:val="009E3D6F"/>
    <w:rsid w:val="009E3F6D"/>
    <w:rsid w:val="009E498F"/>
    <w:rsid w:val="009E6CAF"/>
    <w:rsid w:val="009F13FA"/>
    <w:rsid w:val="009F16C4"/>
    <w:rsid w:val="009F5B16"/>
    <w:rsid w:val="00A00DCC"/>
    <w:rsid w:val="00A069BD"/>
    <w:rsid w:val="00A2383C"/>
    <w:rsid w:val="00A26EEF"/>
    <w:rsid w:val="00A33ED5"/>
    <w:rsid w:val="00A3551D"/>
    <w:rsid w:val="00A364C7"/>
    <w:rsid w:val="00A51059"/>
    <w:rsid w:val="00A542B6"/>
    <w:rsid w:val="00A60902"/>
    <w:rsid w:val="00A63EEC"/>
    <w:rsid w:val="00A64EBC"/>
    <w:rsid w:val="00A71BF5"/>
    <w:rsid w:val="00A75A7A"/>
    <w:rsid w:val="00A80E2D"/>
    <w:rsid w:val="00A84531"/>
    <w:rsid w:val="00A872AC"/>
    <w:rsid w:val="00A93BEA"/>
    <w:rsid w:val="00A9591A"/>
    <w:rsid w:val="00AA223B"/>
    <w:rsid w:val="00AB3E31"/>
    <w:rsid w:val="00AB66CB"/>
    <w:rsid w:val="00AC1C5F"/>
    <w:rsid w:val="00AC3000"/>
    <w:rsid w:val="00AE4F56"/>
    <w:rsid w:val="00AF7514"/>
    <w:rsid w:val="00AF7A4E"/>
    <w:rsid w:val="00B26F97"/>
    <w:rsid w:val="00B27A28"/>
    <w:rsid w:val="00B31DB1"/>
    <w:rsid w:val="00B35AA0"/>
    <w:rsid w:val="00B41686"/>
    <w:rsid w:val="00B43DDD"/>
    <w:rsid w:val="00B441D3"/>
    <w:rsid w:val="00B52964"/>
    <w:rsid w:val="00B54EE1"/>
    <w:rsid w:val="00B67864"/>
    <w:rsid w:val="00B732BF"/>
    <w:rsid w:val="00B76BD8"/>
    <w:rsid w:val="00B77AF0"/>
    <w:rsid w:val="00B82084"/>
    <w:rsid w:val="00B847D3"/>
    <w:rsid w:val="00B87E9B"/>
    <w:rsid w:val="00B94ADE"/>
    <w:rsid w:val="00BA7030"/>
    <w:rsid w:val="00BA7795"/>
    <w:rsid w:val="00BB7AFF"/>
    <w:rsid w:val="00BC0F73"/>
    <w:rsid w:val="00BC1929"/>
    <w:rsid w:val="00BC1BCB"/>
    <w:rsid w:val="00BC5B15"/>
    <w:rsid w:val="00BD42A4"/>
    <w:rsid w:val="00BD4E88"/>
    <w:rsid w:val="00BD67A3"/>
    <w:rsid w:val="00BF4B96"/>
    <w:rsid w:val="00BF57CD"/>
    <w:rsid w:val="00C00437"/>
    <w:rsid w:val="00C01C66"/>
    <w:rsid w:val="00C022B6"/>
    <w:rsid w:val="00C02300"/>
    <w:rsid w:val="00C07939"/>
    <w:rsid w:val="00C11B20"/>
    <w:rsid w:val="00C2288A"/>
    <w:rsid w:val="00C25B64"/>
    <w:rsid w:val="00C36650"/>
    <w:rsid w:val="00C3710F"/>
    <w:rsid w:val="00C37DD7"/>
    <w:rsid w:val="00C4197E"/>
    <w:rsid w:val="00C5649F"/>
    <w:rsid w:val="00C664CD"/>
    <w:rsid w:val="00C66D79"/>
    <w:rsid w:val="00C77427"/>
    <w:rsid w:val="00C816DC"/>
    <w:rsid w:val="00C82C40"/>
    <w:rsid w:val="00C906FC"/>
    <w:rsid w:val="00C93088"/>
    <w:rsid w:val="00CB463E"/>
    <w:rsid w:val="00CB5311"/>
    <w:rsid w:val="00CC04D4"/>
    <w:rsid w:val="00CC17EA"/>
    <w:rsid w:val="00CC7DE1"/>
    <w:rsid w:val="00CD5386"/>
    <w:rsid w:val="00CE0585"/>
    <w:rsid w:val="00CF002F"/>
    <w:rsid w:val="00CF032F"/>
    <w:rsid w:val="00CF3D8C"/>
    <w:rsid w:val="00CF502C"/>
    <w:rsid w:val="00D07365"/>
    <w:rsid w:val="00D10C32"/>
    <w:rsid w:val="00D1235F"/>
    <w:rsid w:val="00D17E76"/>
    <w:rsid w:val="00D2117D"/>
    <w:rsid w:val="00D3271E"/>
    <w:rsid w:val="00D34FD4"/>
    <w:rsid w:val="00D369FF"/>
    <w:rsid w:val="00D411AE"/>
    <w:rsid w:val="00D42B42"/>
    <w:rsid w:val="00D448DC"/>
    <w:rsid w:val="00D478D5"/>
    <w:rsid w:val="00D510E9"/>
    <w:rsid w:val="00D52A67"/>
    <w:rsid w:val="00D72169"/>
    <w:rsid w:val="00D72A37"/>
    <w:rsid w:val="00D81D95"/>
    <w:rsid w:val="00D920D9"/>
    <w:rsid w:val="00DA0610"/>
    <w:rsid w:val="00DA0DA5"/>
    <w:rsid w:val="00DA47A2"/>
    <w:rsid w:val="00DB2E25"/>
    <w:rsid w:val="00DC071F"/>
    <w:rsid w:val="00DC1FC0"/>
    <w:rsid w:val="00DC5CA1"/>
    <w:rsid w:val="00DD2BDE"/>
    <w:rsid w:val="00DD2EF7"/>
    <w:rsid w:val="00DD4E7A"/>
    <w:rsid w:val="00DE282C"/>
    <w:rsid w:val="00DE3EC0"/>
    <w:rsid w:val="00DF3F6C"/>
    <w:rsid w:val="00E042CF"/>
    <w:rsid w:val="00E21245"/>
    <w:rsid w:val="00E219B2"/>
    <w:rsid w:val="00E2410E"/>
    <w:rsid w:val="00E2757B"/>
    <w:rsid w:val="00E73E3D"/>
    <w:rsid w:val="00E74E95"/>
    <w:rsid w:val="00E77958"/>
    <w:rsid w:val="00E80F19"/>
    <w:rsid w:val="00E857C6"/>
    <w:rsid w:val="00E90549"/>
    <w:rsid w:val="00E90DA7"/>
    <w:rsid w:val="00E93F3A"/>
    <w:rsid w:val="00E97A8F"/>
    <w:rsid w:val="00E97ECE"/>
    <w:rsid w:val="00EA1C82"/>
    <w:rsid w:val="00EA5A09"/>
    <w:rsid w:val="00EB61EE"/>
    <w:rsid w:val="00EB7527"/>
    <w:rsid w:val="00EC081E"/>
    <w:rsid w:val="00EC6F6F"/>
    <w:rsid w:val="00EC7A55"/>
    <w:rsid w:val="00ED7FB1"/>
    <w:rsid w:val="00EE2635"/>
    <w:rsid w:val="00EE5E7C"/>
    <w:rsid w:val="00EE6100"/>
    <w:rsid w:val="00EF23CF"/>
    <w:rsid w:val="00EF3EDF"/>
    <w:rsid w:val="00F00BD1"/>
    <w:rsid w:val="00F0183A"/>
    <w:rsid w:val="00F02A40"/>
    <w:rsid w:val="00F067B1"/>
    <w:rsid w:val="00F114B1"/>
    <w:rsid w:val="00F14448"/>
    <w:rsid w:val="00F358E8"/>
    <w:rsid w:val="00F37AFB"/>
    <w:rsid w:val="00F37B0C"/>
    <w:rsid w:val="00F37F88"/>
    <w:rsid w:val="00F4006A"/>
    <w:rsid w:val="00F461B6"/>
    <w:rsid w:val="00F466AE"/>
    <w:rsid w:val="00F46B29"/>
    <w:rsid w:val="00F53BE4"/>
    <w:rsid w:val="00F61653"/>
    <w:rsid w:val="00F62153"/>
    <w:rsid w:val="00F62F7D"/>
    <w:rsid w:val="00F645E6"/>
    <w:rsid w:val="00F66444"/>
    <w:rsid w:val="00F70B08"/>
    <w:rsid w:val="00F7179A"/>
    <w:rsid w:val="00F72991"/>
    <w:rsid w:val="00F748FF"/>
    <w:rsid w:val="00F801FF"/>
    <w:rsid w:val="00F81680"/>
    <w:rsid w:val="00F8643B"/>
    <w:rsid w:val="00F913AC"/>
    <w:rsid w:val="00FA1D6E"/>
    <w:rsid w:val="00FA2CEF"/>
    <w:rsid w:val="00FB2C01"/>
    <w:rsid w:val="00FD59E7"/>
    <w:rsid w:val="00FE5002"/>
    <w:rsid w:val="00FF63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7B6D72"/>
  <w15:docId w15:val="{219FFB61-9DEB-43E5-8E55-2774C2C3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AU" w:eastAsia="en-US" w:bidi="ar-SA"/>
      </w:rPr>
    </w:rPrDefault>
    <w:pPrDefault>
      <w:pPr>
        <w:spacing w:after="220" w:line="264" w:lineRule="auto"/>
        <w:jc w:val="both"/>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89" w:unhideWhenUsed="1"/>
    <w:lsdException w:name="footer" w:semiHidden="1" w:uiPriority="89"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4"/>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iPriority="89"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13"/>
    <w:pPr>
      <w:numPr>
        <w:numId w:val="21"/>
      </w:numPr>
      <w:jc w:val="center"/>
      <w:outlineLvl w:val="0"/>
    </w:pPr>
    <w:rPr>
      <w:b/>
    </w:rPr>
  </w:style>
  <w:style w:type="paragraph" w:styleId="Heading2">
    <w:name w:val="heading 2"/>
    <w:basedOn w:val="Normal"/>
    <w:next w:val="Indent1"/>
    <w:link w:val="Heading2Char"/>
    <w:uiPriority w:val="13"/>
    <w:unhideWhenUsed/>
    <w:pPr>
      <w:keepNext/>
      <w:numPr>
        <w:ilvl w:val="1"/>
        <w:numId w:val="21"/>
      </w:numPr>
      <w:outlineLvl w:val="1"/>
    </w:pPr>
    <w:rPr>
      <w:b/>
      <w:caps/>
    </w:rPr>
  </w:style>
  <w:style w:type="paragraph" w:styleId="Heading3">
    <w:name w:val="heading 3"/>
    <w:basedOn w:val="Normal"/>
    <w:next w:val="Indent1"/>
    <w:link w:val="Heading3Char"/>
    <w:uiPriority w:val="13"/>
    <w:unhideWhenUsed/>
    <w:pPr>
      <w:numPr>
        <w:ilvl w:val="2"/>
        <w:numId w:val="21"/>
      </w:numPr>
      <w:outlineLvl w:val="2"/>
    </w:pPr>
    <w:rPr>
      <w:b/>
    </w:rPr>
  </w:style>
  <w:style w:type="paragraph" w:styleId="Heading4">
    <w:name w:val="heading 4"/>
    <w:basedOn w:val="Normal"/>
    <w:next w:val="Indent2"/>
    <w:link w:val="Heading4Char"/>
    <w:uiPriority w:val="13"/>
    <w:unhideWhenUsed/>
    <w:pPr>
      <w:numPr>
        <w:ilvl w:val="3"/>
        <w:numId w:val="21"/>
      </w:numPr>
      <w:outlineLvl w:val="3"/>
    </w:pPr>
  </w:style>
  <w:style w:type="paragraph" w:styleId="Heading5">
    <w:name w:val="heading 5"/>
    <w:basedOn w:val="Normal"/>
    <w:next w:val="Indent3"/>
    <w:link w:val="Heading5Char"/>
    <w:uiPriority w:val="13"/>
    <w:unhideWhenUsed/>
    <w:pPr>
      <w:numPr>
        <w:ilvl w:val="4"/>
        <w:numId w:val="21"/>
      </w:numPr>
      <w:outlineLvl w:val="4"/>
    </w:pPr>
  </w:style>
  <w:style w:type="paragraph" w:styleId="Heading6">
    <w:name w:val="heading 6"/>
    <w:basedOn w:val="Normal"/>
    <w:next w:val="Indent4"/>
    <w:link w:val="Heading6Char"/>
    <w:uiPriority w:val="13"/>
    <w:unhideWhenUsed/>
    <w:pPr>
      <w:numPr>
        <w:ilvl w:val="5"/>
        <w:numId w:val="21"/>
      </w:numPr>
      <w:outlineLvl w:val="5"/>
    </w:pPr>
  </w:style>
  <w:style w:type="paragraph" w:styleId="Heading7">
    <w:name w:val="heading 7"/>
    <w:basedOn w:val="Normal"/>
    <w:next w:val="Indent5"/>
    <w:link w:val="Heading7Char"/>
    <w:uiPriority w:val="13"/>
    <w:unhideWhenUsed/>
    <w:pPr>
      <w:numPr>
        <w:ilvl w:val="6"/>
        <w:numId w:val="21"/>
      </w:numPr>
      <w:outlineLvl w:val="6"/>
    </w:pPr>
  </w:style>
  <w:style w:type="paragraph" w:styleId="Heading8">
    <w:name w:val="heading 8"/>
    <w:basedOn w:val="NormalLeftAligned"/>
    <w:next w:val="Indent6"/>
    <w:link w:val="Heading8Char"/>
    <w:uiPriority w:val="13"/>
    <w:semiHidden/>
    <w:pPr>
      <w:numPr>
        <w:ilvl w:val="7"/>
        <w:numId w:val="21"/>
      </w:numPr>
      <w:outlineLvl w:val="7"/>
    </w:pPr>
  </w:style>
  <w:style w:type="paragraph" w:styleId="Heading9">
    <w:name w:val="heading 9"/>
    <w:basedOn w:val="Normal"/>
    <w:next w:val="Indent7"/>
    <w:link w:val="Heading9Char"/>
    <w:uiPriority w:val="13"/>
    <w:semiHidden/>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qFormat/>
    <w:pPr>
      <w:keepNext/>
      <w:numPr>
        <w:numId w:val="19"/>
      </w:numPr>
      <w:outlineLvl w:val="0"/>
    </w:pPr>
    <w:rPr>
      <w:b/>
      <w:caps/>
    </w:rPr>
  </w:style>
  <w:style w:type="paragraph" w:customStyle="1" w:styleId="Level11">
    <w:name w:val="Level 1.1"/>
    <w:basedOn w:val="Normal"/>
    <w:next w:val="Level11fo"/>
    <w:uiPriority w:val="5"/>
    <w:qFormat/>
    <w:pPr>
      <w:keepNext/>
      <w:numPr>
        <w:ilvl w:val="1"/>
        <w:numId w:val="19"/>
      </w:numPr>
      <w:outlineLvl w:val="1"/>
    </w:pPr>
    <w:rPr>
      <w:b/>
    </w:rPr>
  </w:style>
  <w:style w:type="paragraph" w:customStyle="1" w:styleId="Levela">
    <w:name w:val="Level (a)"/>
    <w:basedOn w:val="Normal"/>
    <w:next w:val="Levelafo"/>
    <w:uiPriority w:val="6"/>
    <w:qFormat/>
    <w:pPr>
      <w:numPr>
        <w:ilvl w:val="2"/>
        <w:numId w:val="19"/>
      </w:numPr>
      <w:outlineLvl w:val="2"/>
    </w:pPr>
  </w:style>
  <w:style w:type="paragraph" w:customStyle="1" w:styleId="Leveli">
    <w:name w:val="Level (i)"/>
    <w:basedOn w:val="Normal"/>
    <w:next w:val="Levelifo"/>
    <w:uiPriority w:val="6"/>
    <w:qFormat/>
    <w:pPr>
      <w:numPr>
        <w:ilvl w:val="3"/>
        <w:numId w:val="19"/>
      </w:numPr>
      <w:outlineLvl w:val="3"/>
    </w:pPr>
  </w:style>
  <w:style w:type="paragraph" w:customStyle="1" w:styleId="LevelA0">
    <w:name w:val="Level(A)"/>
    <w:basedOn w:val="Normal"/>
    <w:next w:val="LevelAfo0"/>
    <w:uiPriority w:val="6"/>
    <w:qFormat/>
    <w:pPr>
      <w:numPr>
        <w:ilvl w:val="4"/>
        <w:numId w:val="19"/>
      </w:numPr>
      <w:outlineLvl w:val="4"/>
    </w:pPr>
  </w:style>
  <w:style w:type="paragraph" w:customStyle="1" w:styleId="Levelaa">
    <w:name w:val="Level(aa)"/>
    <w:basedOn w:val="Normal"/>
    <w:next w:val="Levelaafo"/>
    <w:uiPriority w:val="6"/>
    <w:qFormat/>
    <w:pPr>
      <w:numPr>
        <w:ilvl w:val="5"/>
        <w:numId w:val="1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table" w:customStyle="1" w:styleId="LayoutTable">
    <w:name w:val="LayoutTable"/>
    <w:basedOn w:val="TableNormal"/>
    <w:uiPriority w:val="99"/>
    <w:tblPr/>
    <w:tcPr>
      <w:tcMar>
        <w:left w:w="0" w:type="dxa"/>
        <w:right w:w="0" w:type="dxa"/>
      </w:tcMar>
    </w:tcPr>
  </w:style>
  <w:style w:type="paragraph" w:customStyle="1" w:styleId="NormalLeftAligned">
    <w:name w:val="NormalLeftAligned"/>
    <w:basedOn w:val="Normal"/>
    <w:qFormat/>
    <w:pPr>
      <w:jc w:val="left"/>
    </w:pPr>
  </w:style>
  <w:style w:type="paragraph" w:styleId="Footer">
    <w:name w:val="footer"/>
    <w:basedOn w:val="Normal"/>
    <w:link w:val="FooterChar"/>
    <w:uiPriority w:val="89"/>
    <w:semiHidden/>
    <w:pPr>
      <w:spacing w:after="0" w:line="200" w:lineRule="atLeast"/>
      <w:jc w:val="left"/>
    </w:pPr>
    <w:rPr>
      <w:sz w:val="14"/>
    </w:rPr>
  </w:style>
  <w:style w:type="character" w:customStyle="1" w:styleId="FooterChar">
    <w:name w:val="Footer Char"/>
    <w:basedOn w:val="DefaultParagraphFont"/>
    <w:link w:val="Footer"/>
    <w:uiPriority w:val="89"/>
    <w:semiHidden/>
    <w:rPr>
      <w:sz w:val="14"/>
    </w:rPr>
  </w:style>
  <w:style w:type="paragraph" w:customStyle="1" w:styleId="CSTitle">
    <w:name w:val="CSTitle"/>
    <w:basedOn w:val="NormalLeftAligned"/>
    <w:next w:val="CSSubTitle"/>
    <w:uiPriority w:val="49"/>
    <w:pPr>
      <w:spacing w:before="1240" w:after="840"/>
    </w:pPr>
    <w:rPr>
      <w:sz w:val="42"/>
    </w:rPr>
  </w:style>
  <w:style w:type="paragraph" w:styleId="Header">
    <w:name w:val="header"/>
    <w:basedOn w:val="Normal"/>
    <w:link w:val="HeaderChar"/>
    <w:uiPriority w:val="89"/>
    <w:semiHidden/>
    <w:pPr>
      <w:spacing w:before="100" w:after="0" w:line="200" w:lineRule="exact"/>
    </w:pPr>
    <w:rPr>
      <w:sz w:val="14"/>
    </w:rPr>
  </w:style>
  <w:style w:type="character" w:customStyle="1" w:styleId="HeaderChar">
    <w:name w:val="Header Char"/>
    <w:basedOn w:val="DefaultParagraphFont"/>
    <w:link w:val="Header"/>
    <w:uiPriority w:val="89"/>
    <w:semiHidden/>
    <w:rPr>
      <w:sz w:val="14"/>
    </w:rPr>
  </w:style>
  <w:style w:type="numbering" w:customStyle="1" w:styleId="OutlineList1">
    <w:name w:val="OutlineList1"/>
    <w:uiPriority w:val="99"/>
    <w:pPr>
      <w:numPr>
        <w:numId w:val="1"/>
      </w:numPr>
    </w:pPr>
  </w:style>
  <w:style w:type="numbering" w:customStyle="1" w:styleId="OutlineList2">
    <w:name w:val="OutlineList2"/>
    <w:uiPriority w:val="99"/>
    <w:pPr>
      <w:numPr>
        <w:numId w:val="2"/>
      </w:numPr>
    </w:pPr>
  </w:style>
  <w:style w:type="paragraph" w:customStyle="1" w:styleId="sch1">
    <w:name w:val="sch1"/>
    <w:basedOn w:val="Normal"/>
    <w:next w:val="sch2"/>
    <w:uiPriority w:val="3"/>
    <w:qFormat/>
    <w:pPr>
      <w:keepNext/>
      <w:numPr>
        <w:numId w:val="3"/>
      </w:numPr>
      <w:jc w:val="center"/>
      <w:outlineLvl w:val="0"/>
    </w:pPr>
    <w:rPr>
      <w:b/>
    </w:rPr>
  </w:style>
  <w:style w:type="paragraph" w:customStyle="1" w:styleId="sch2">
    <w:name w:val="sch2"/>
    <w:basedOn w:val="Normal"/>
    <w:next w:val="Indent1"/>
    <w:uiPriority w:val="19"/>
    <w:qFormat/>
    <w:pPr>
      <w:keepNext/>
      <w:numPr>
        <w:ilvl w:val="1"/>
        <w:numId w:val="3"/>
      </w:numPr>
      <w:outlineLvl w:val="0"/>
    </w:pPr>
  </w:style>
  <w:style w:type="paragraph" w:customStyle="1" w:styleId="sch3">
    <w:name w:val="sch3"/>
    <w:basedOn w:val="Normal"/>
    <w:next w:val="Indent1"/>
    <w:uiPriority w:val="19"/>
    <w:qFormat/>
    <w:pPr>
      <w:numPr>
        <w:ilvl w:val="2"/>
        <w:numId w:val="3"/>
      </w:numPr>
      <w:outlineLvl w:val="1"/>
    </w:pPr>
  </w:style>
  <w:style w:type="paragraph" w:customStyle="1" w:styleId="sch4">
    <w:name w:val="sch4"/>
    <w:basedOn w:val="Normal"/>
    <w:next w:val="Indent2"/>
    <w:uiPriority w:val="19"/>
    <w:qFormat/>
    <w:pPr>
      <w:numPr>
        <w:ilvl w:val="3"/>
        <w:numId w:val="3"/>
      </w:numPr>
      <w:outlineLvl w:val="2"/>
    </w:pPr>
  </w:style>
  <w:style w:type="paragraph" w:customStyle="1" w:styleId="sch5">
    <w:name w:val="sch5"/>
    <w:basedOn w:val="Normal"/>
    <w:next w:val="Indent3"/>
    <w:uiPriority w:val="19"/>
    <w:qFormat/>
    <w:pPr>
      <w:numPr>
        <w:ilvl w:val="4"/>
        <w:numId w:val="3"/>
      </w:numPr>
      <w:outlineLvl w:val="3"/>
    </w:pPr>
  </w:style>
  <w:style w:type="paragraph" w:customStyle="1" w:styleId="sch6">
    <w:name w:val="sch6"/>
    <w:basedOn w:val="Normal"/>
    <w:next w:val="Indent4"/>
    <w:uiPriority w:val="19"/>
    <w:qFormat/>
    <w:pPr>
      <w:numPr>
        <w:ilvl w:val="5"/>
        <w:numId w:val="3"/>
      </w:numPr>
      <w:outlineLvl w:val="4"/>
    </w:pPr>
  </w:style>
  <w:style w:type="paragraph" w:customStyle="1" w:styleId="sch7">
    <w:name w:val="sch7"/>
    <w:basedOn w:val="Normal"/>
    <w:next w:val="Indent5"/>
    <w:uiPriority w:val="19"/>
    <w:qFormat/>
    <w:pPr>
      <w:numPr>
        <w:ilvl w:val="6"/>
        <w:numId w:val="3"/>
      </w:numPr>
      <w:outlineLvl w:val="5"/>
    </w:pPr>
  </w:style>
  <w:style w:type="numbering" w:customStyle="1" w:styleId="OutlineList3">
    <w:name w:val="OutlineList3"/>
    <w:uiPriority w:val="99"/>
    <w:pPr>
      <w:numPr>
        <w:numId w:val="3"/>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b/>
      <w:caps/>
    </w:rPr>
  </w:style>
  <w:style w:type="character" w:customStyle="1" w:styleId="Heading3Char">
    <w:name w:val="Heading 3 Char"/>
    <w:basedOn w:val="DefaultParagraphFont"/>
    <w:link w:val="Heading3"/>
    <w:uiPriority w:val="13"/>
    <w:rPr>
      <w:b/>
    </w:rPr>
  </w:style>
  <w:style w:type="character" w:customStyle="1" w:styleId="Heading4Char">
    <w:name w:val="Heading 4 Char"/>
    <w:basedOn w:val="DefaultParagraphFont"/>
    <w:link w:val="Heading4"/>
    <w:uiPriority w:val="13"/>
  </w:style>
  <w:style w:type="character" w:customStyle="1" w:styleId="Heading5Char">
    <w:name w:val="Heading 5 Char"/>
    <w:basedOn w:val="DefaultParagraphFont"/>
    <w:link w:val="Heading5"/>
    <w:uiPriority w:val="13"/>
  </w:style>
  <w:style w:type="character" w:customStyle="1" w:styleId="Heading6Char">
    <w:name w:val="Heading 6 Char"/>
    <w:basedOn w:val="DefaultParagraphFont"/>
    <w:link w:val="Heading6"/>
    <w:uiPriority w:val="13"/>
  </w:style>
  <w:style w:type="character" w:customStyle="1" w:styleId="Heading7Char">
    <w:name w:val="Heading 7 Char"/>
    <w:basedOn w:val="DefaultParagraphFont"/>
    <w:link w:val="Heading7"/>
    <w:uiPriority w:val="13"/>
  </w:style>
  <w:style w:type="character" w:customStyle="1" w:styleId="Heading8Char">
    <w:name w:val="Heading 8 Char"/>
    <w:basedOn w:val="DefaultParagraphFont"/>
    <w:link w:val="Heading8"/>
    <w:uiPriority w:val="13"/>
    <w:semiHidden/>
  </w:style>
  <w:style w:type="character" w:customStyle="1" w:styleId="Heading9Char">
    <w:name w:val="Heading 9 Char"/>
    <w:basedOn w:val="DefaultParagraphFont"/>
    <w:link w:val="Heading9"/>
    <w:uiPriority w:val="13"/>
    <w:semiHidden/>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right" w:leader="dot" w:pos="9072"/>
      </w:tabs>
      <w:spacing w:before="120" w:after="120"/>
      <w:ind w:left="720" w:right="567" w:hanging="720"/>
      <w:jc w:val="left"/>
    </w:pPr>
    <w:rPr>
      <w:caps/>
    </w:rPr>
  </w:style>
  <w:style w:type="paragraph" w:styleId="TOC2">
    <w:name w:val="toc 2"/>
    <w:basedOn w:val="TOC1"/>
    <w:uiPriority w:val="39"/>
    <w:qFormat/>
    <w:pPr>
      <w:ind w:left="1440"/>
      <w:contextualSpacing/>
    </w:pPr>
    <w:rPr>
      <w:caps w:val="0"/>
    </w:rPr>
  </w:style>
  <w:style w:type="paragraph" w:styleId="TOC3">
    <w:name w:val="toc 3"/>
    <w:basedOn w:val="TOC1"/>
    <w:uiPriority w:val="39"/>
    <w:qFormat/>
    <w:pPr>
      <w:spacing w:before="0" w:after="0"/>
      <w:ind w:left="0" w:firstLine="0"/>
    </w:pPr>
  </w:style>
  <w:style w:type="paragraph" w:styleId="TOC4">
    <w:name w:val="toc 4"/>
    <w:basedOn w:val="TOC1"/>
    <w:uiPriority w:val="39"/>
    <w:qFormat/>
    <w:pPr>
      <w:spacing w:before="0" w:after="0"/>
      <w:ind w:left="0" w:firstLine="0"/>
    </w:pPr>
    <w:rPr>
      <w:caps w:val="0"/>
    </w:rPr>
  </w:style>
  <w:style w:type="paragraph" w:styleId="TOC5">
    <w:name w:val="toc 5"/>
    <w:basedOn w:val="TOC1"/>
    <w:next w:val="Normal"/>
    <w:uiPriority w:val="97"/>
    <w:semiHidden/>
  </w:style>
  <w:style w:type="paragraph" w:styleId="TOC6">
    <w:name w:val="toc 6"/>
    <w:basedOn w:val="TOC1"/>
    <w:next w:val="Normal"/>
    <w:uiPriority w:val="97"/>
    <w:qFormat/>
    <w:rPr>
      <w:b/>
      <w:caps w:val="0"/>
    </w:rPr>
  </w:style>
  <w:style w:type="paragraph" w:styleId="TOC7">
    <w:name w:val="toc 7"/>
    <w:basedOn w:val="TOC1"/>
    <w:next w:val="Normal"/>
    <w:uiPriority w:val="39"/>
    <w:qFormat/>
    <w:pPr>
      <w:numPr>
        <w:numId w:val="27"/>
      </w:numPr>
      <w:contextualSpacing/>
    </w:pPr>
    <w:rPr>
      <w:caps w:val="0"/>
    </w:rPr>
  </w:style>
  <w:style w:type="paragraph" w:styleId="TOC8">
    <w:name w:val="toc 8"/>
    <w:basedOn w:val="TOC1"/>
    <w:next w:val="Normal"/>
    <w:uiPriority w:val="39"/>
    <w:qFormat/>
    <w:pPr>
      <w:numPr>
        <w:ilvl w:val="1"/>
        <w:numId w:val="27"/>
      </w:numPr>
      <w:contextualSpacing/>
    </w:pPr>
    <w:rPr>
      <w:caps w:val="0"/>
    </w:rPr>
  </w:style>
  <w:style w:type="paragraph" w:styleId="TOC9">
    <w:name w:val="toc 9"/>
    <w:basedOn w:val="TOC1"/>
    <w:next w:val="Normal"/>
    <w:uiPriority w:val="39"/>
    <w:qFormat/>
    <w:pPr>
      <w:numPr>
        <w:ilvl w:val="2"/>
        <w:numId w:val="27"/>
      </w:numPr>
      <w:contextualSpacing/>
    </w:pPr>
    <w:rPr>
      <w:caps w:val="0"/>
    </w:r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8"/>
      </w:numPr>
    </w:pPr>
  </w:style>
  <w:style w:type="paragraph" w:styleId="ListNumber">
    <w:name w:val="List Number"/>
    <w:basedOn w:val="Normal"/>
    <w:uiPriority w:val="94"/>
    <w:pPr>
      <w:numPr>
        <w:numId w:val="9"/>
      </w:numPr>
      <w:contextualSpacing/>
    </w:pPr>
  </w:style>
  <w:style w:type="paragraph" w:styleId="ListBullet2">
    <w:name w:val="List Bullet 2"/>
    <w:basedOn w:val="Normal"/>
    <w:uiPriority w:val="94"/>
    <w:pPr>
      <w:numPr>
        <w:numId w:val="10"/>
      </w:numPr>
    </w:pPr>
  </w:style>
  <w:style w:type="paragraph" w:styleId="ListBullet3">
    <w:name w:val="List Bullet 3"/>
    <w:basedOn w:val="Normal"/>
    <w:uiPriority w:val="94"/>
    <w:pPr>
      <w:numPr>
        <w:numId w:val="11"/>
      </w:numPr>
    </w:pPr>
  </w:style>
  <w:style w:type="paragraph" w:styleId="ListNumber2">
    <w:name w:val="List Number 2"/>
    <w:basedOn w:val="Normal"/>
    <w:uiPriority w:val="94"/>
    <w:pPr>
      <w:numPr>
        <w:numId w:val="12"/>
      </w:numPr>
    </w:pPr>
  </w:style>
  <w:style w:type="paragraph" w:styleId="ListNumber3">
    <w:name w:val="List Number 3"/>
    <w:basedOn w:val="Normal"/>
    <w:uiPriority w:val="94"/>
    <w:pPr>
      <w:numPr>
        <w:numId w:val="13"/>
      </w:numPr>
    </w:pPr>
  </w:style>
  <w:style w:type="paragraph" w:styleId="ListNumber4">
    <w:name w:val="List Number 4"/>
    <w:basedOn w:val="Normal"/>
    <w:uiPriority w:val="94"/>
    <w:pPr>
      <w:numPr>
        <w:numId w:val="14"/>
      </w:numPr>
    </w:pPr>
  </w:style>
  <w:style w:type="paragraph" w:styleId="ListNumber5">
    <w:name w:val="List Number 5"/>
    <w:basedOn w:val="Normal"/>
    <w:uiPriority w:val="94"/>
    <w:pPr>
      <w:numPr>
        <w:numId w:val="15"/>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b/>
      <w:caps/>
    </w:rPr>
  </w:style>
  <w:style w:type="paragraph" w:styleId="Subtitle">
    <w:name w:val="Subtitle"/>
    <w:basedOn w:val="Normal"/>
    <w:next w:val="Normal"/>
    <w:link w:val="SubtitleChar"/>
    <w:uiPriority w:val="9"/>
    <w:qFormat/>
    <w:pPr>
      <w:keepNext/>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20" w:right="720"/>
    </w:pPr>
    <w:rPr>
      <w:iCs/>
    </w:rPr>
  </w:style>
  <w:style w:type="paragraph" w:styleId="ListParagraph">
    <w:name w:val="List Paragraph"/>
    <w:basedOn w:val="Normal"/>
    <w:uiPriority w:val="99"/>
    <w:unhideWhenUsed/>
    <w:pPr>
      <w:ind w:left="782"/>
    </w:pPr>
  </w:style>
  <w:style w:type="paragraph" w:styleId="Quote">
    <w:name w:val="Quote"/>
    <w:basedOn w:val="Normal"/>
    <w:next w:val="Normal"/>
    <w:link w:val="QuoteChar"/>
    <w:uiPriority w:val="79"/>
    <w:pPr>
      <w:ind w:left="720" w:right="720"/>
    </w:pPr>
    <w:rPr>
      <w:iCs/>
    </w:rPr>
  </w:style>
  <w:style w:type="character" w:customStyle="1" w:styleId="QuoteChar">
    <w:name w:val="Quote Char"/>
    <w:basedOn w:val="DefaultParagraphFont"/>
    <w:link w:val="Quote"/>
    <w:uiPriority w:val="79"/>
    <w:rPr>
      <w:rFonts w:ascii="Arial" w:hAnsi="Arial"/>
      <w:iCs/>
      <w:sz w:val="18"/>
      <w:szCs w:val="20"/>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spacing w:line="440" w:lineRule="atLeast"/>
    </w:pPr>
    <w:rPr>
      <w:b/>
      <w:sz w:val="36"/>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sz w:val="14"/>
    </w:rPr>
  </w:style>
  <w:style w:type="paragraph" w:styleId="CommentText">
    <w:name w:val="annotation text"/>
    <w:basedOn w:val="Normal"/>
    <w:link w:val="CommentTextChar"/>
    <w:uiPriority w:val="99"/>
    <w:semiHidden/>
    <w:unhideWhenUsed/>
    <w:pPr>
      <w:spacing w:after="0" w:line="240" w:lineRule="auto"/>
    </w:pPr>
    <w:rPr>
      <w:sz w:val="14"/>
    </w:rPr>
  </w:style>
  <w:style w:type="character" w:customStyle="1" w:styleId="CommentTextChar">
    <w:name w:val="Comment Text Char"/>
    <w:basedOn w:val="DefaultParagraphFont"/>
    <w:link w:val="CommentText"/>
    <w:uiPriority w:val="99"/>
    <w:semiHidden/>
    <w:rPr>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jc w:val="left"/>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pPr>
      <w:jc w:val="center"/>
    </w:pPr>
  </w:style>
  <w:style w:type="paragraph" w:customStyle="1" w:styleId="Annexure">
    <w:name w:val="Annexure#"/>
    <w:basedOn w:val="Title"/>
    <w:next w:val="AnnexureHeading"/>
    <w:uiPriority w:val="4"/>
    <w:qFormat/>
    <w:pPr>
      <w:numPr>
        <w:numId w:val="16"/>
      </w:numPr>
    </w:pPr>
  </w:style>
  <w:style w:type="paragraph" w:customStyle="1" w:styleId="Definition1">
    <w:name w:val="Definition1"/>
    <w:basedOn w:val="Normal"/>
    <w:uiPriority w:val="2"/>
    <w:qFormat/>
    <w:pPr>
      <w:numPr>
        <w:numId w:val="25"/>
      </w:numPr>
    </w:pPr>
  </w:style>
  <w:style w:type="paragraph" w:customStyle="1" w:styleId="Schedule">
    <w:name w:val="Schedule#"/>
    <w:basedOn w:val="Title"/>
    <w:next w:val="ScheduleHeading"/>
    <w:uiPriority w:val="2"/>
    <w:qFormat/>
    <w:pPr>
      <w:numPr>
        <w:numId w:val="17"/>
      </w:numPr>
    </w:pPr>
  </w:style>
  <w:style w:type="paragraph" w:customStyle="1" w:styleId="ExhibitHeading">
    <w:name w:val="ExhibitHeading"/>
    <w:basedOn w:val="Subtitle"/>
    <w:next w:val="Normal"/>
    <w:uiPriority w:val="4"/>
    <w:qFormat/>
    <w:pPr>
      <w:jc w:val="center"/>
    </w:pPr>
  </w:style>
  <w:style w:type="paragraph" w:customStyle="1" w:styleId="Exhibit">
    <w:name w:val="Exhibit#"/>
    <w:basedOn w:val="Title"/>
    <w:next w:val="ExhibitHeading"/>
    <w:uiPriority w:val="4"/>
    <w:qFormat/>
    <w:pPr>
      <w:numPr>
        <w:numId w:val="18"/>
      </w:numPr>
    </w:pPr>
  </w:style>
  <w:style w:type="paragraph" w:customStyle="1" w:styleId="Definition2">
    <w:name w:val="Definition2"/>
    <w:basedOn w:val="Normal"/>
    <w:next w:val="Definition1"/>
    <w:uiPriority w:val="2"/>
    <w:qFormat/>
    <w:pPr>
      <w:numPr>
        <w:ilvl w:val="1"/>
        <w:numId w:val="25"/>
      </w:numPr>
    </w:pPr>
  </w:style>
  <w:style w:type="paragraph" w:customStyle="1" w:styleId="Definition3">
    <w:name w:val="Definition3"/>
    <w:basedOn w:val="Normal"/>
    <w:next w:val="Definition1"/>
    <w:uiPriority w:val="2"/>
    <w:qFormat/>
    <w:pPr>
      <w:numPr>
        <w:ilvl w:val="2"/>
        <w:numId w:val="25"/>
      </w:numPr>
    </w:pPr>
  </w:style>
  <w:style w:type="numbering" w:customStyle="1" w:styleId="OutlineDefinition">
    <w:name w:val="OutlineDefinition"/>
    <w:uiPriority w:val="99"/>
    <w:pPr>
      <w:numPr>
        <w:numId w:val="4"/>
      </w:numPr>
    </w:pPr>
  </w:style>
  <w:style w:type="numbering" w:customStyle="1" w:styleId="OutlineSchedule">
    <w:name w:val="OutlineSchedule"/>
    <w:uiPriority w:val="99"/>
    <w:pPr>
      <w:numPr>
        <w:numId w:val="5"/>
      </w:numPr>
    </w:pPr>
  </w:style>
  <w:style w:type="paragraph" w:customStyle="1" w:styleId="ScheduleHeading">
    <w:name w:val="ScheduleHeading"/>
    <w:basedOn w:val="Subtitle"/>
    <w:next w:val="sch1"/>
    <w:uiPriority w:val="2"/>
    <w:qFormat/>
    <w:pPr>
      <w:jc w:val="center"/>
    </w:pPr>
  </w:style>
  <w:style w:type="numbering" w:customStyle="1" w:styleId="OutlineExhibits">
    <w:name w:val="OutlineExhibits"/>
    <w:uiPriority w:val="99"/>
    <w:pPr>
      <w:numPr>
        <w:numId w:val="6"/>
      </w:numPr>
    </w:pPr>
  </w:style>
  <w:style w:type="numbering" w:customStyle="1" w:styleId="OutlineAnnexures">
    <w:name w:val="OutlineAnnexures"/>
    <w:uiPriority w:val="99"/>
    <w:pPr>
      <w:numPr>
        <w:numId w:val="7"/>
      </w:numPr>
    </w:pPr>
  </w:style>
  <w:style w:type="character" w:styleId="PlaceholderText">
    <w:name w:val="Placeholder Text"/>
    <w:basedOn w:val="DefaultParagraphFont"/>
    <w:uiPriority w:val="99"/>
    <w:semiHidden/>
    <w:rPr>
      <w:color w:val="808080"/>
    </w:r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7"/>
    <w:qFormat/>
    <w:pPr>
      <w:ind w:left="4525"/>
    </w:pPr>
  </w:style>
  <w:style w:type="paragraph" w:styleId="NoSpacing">
    <w:name w:val="No Spacing"/>
    <w:basedOn w:val="Normal"/>
    <w:uiPriority w:val="1"/>
    <w:qFormat/>
    <w:pPr>
      <w:spacing w:after="0"/>
    </w:pPr>
  </w:style>
  <w:style w:type="paragraph" w:customStyle="1" w:styleId="Levelalower">
    <w:name w:val="Level (a) lower"/>
    <w:basedOn w:val="Normal"/>
    <w:next w:val="Levelalowerfo"/>
    <w:uiPriority w:val="7"/>
    <w:qFormat/>
    <w:pPr>
      <w:numPr>
        <w:ilvl w:val="6"/>
        <w:numId w:val="19"/>
      </w:numPr>
    </w:pPr>
  </w:style>
  <w:style w:type="paragraph" w:customStyle="1" w:styleId="Levelilower">
    <w:name w:val="Level (i) lower"/>
    <w:basedOn w:val="Normal"/>
    <w:next w:val="Levelilowerfo"/>
    <w:uiPriority w:val="7"/>
    <w:qFormat/>
    <w:pPr>
      <w:numPr>
        <w:ilvl w:val="7"/>
        <w:numId w:val="19"/>
      </w:numPr>
    </w:pPr>
  </w:style>
  <w:style w:type="paragraph" w:customStyle="1" w:styleId="Parties">
    <w:name w:val="Parties"/>
    <w:basedOn w:val="Normal"/>
    <w:qFormat/>
    <w:pPr>
      <w:numPr>
        <w:numId w:val="20"/>
      </w:numPr>
    </w:pPr>
  </w:style>
  <w:style w:type="numbering" w:customStyle="1" w:styleId="OutlineParties">
    <w:name w:val="OutlineParties"/>
    <w:uiPriority w:val="99"/>
    <w:pPr>
      <w:numPr>
        <w:numId w:val="34"/>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Title">
    <w:name w:val="DocTitle"/>
    <w:basedOn w:val="Title"/>
    <w:next w:val="Normal"/>
    <w:uiPriority w:val="55"/>
    <w:semiHidden/>
    <w:pPr>
      <w:spacing w:after="600"/>
    </w:pPr>
  </w:style>
  <w:style w:type="paragraph" w:customStyle="1" w:styleId="NoteParagraph">
    <w:name w:val="NoteParagraph"/>
    <w:basedOn w:val="Normal"/>
    <w:uiPriority w:val="55"/>
    <w:qFormat/>
    <w:pPr>
      <w:keepNext/>
      <w:shd w:val="pct10" w:color="auto" w:fill="auto"/>
    </w:pPr>
  </w:style>
  <w:style w:type="paragraph" w:customStyle="1" w:styleId="CSSubTitle">
    <w:name w:val="CSSubTitle"/>
    <w:basedOn w:val="NormalLeftAligned"/>
    <w:next w:val="NormalLeftAligned"/>
    <w:uiPriority w:val="49"/>
    <w:pPr>
      <w:spacing w:after="0"/>
    </w:pPr>
    <w:rPr>
      <w:sz w:val="32"/>
    </w:rPr>
  </w:style>
  <w:style w:type="paragraph" w:customStyle="1" w:styleId="CSTxt">
    <w:name w:val="CSTxt"/>
    <w:basedOn w:val="NormalLeftAligned"/>
    <w:uiPriority w:val="49"/>
    <w:rPr>
      <w:sz w:val="24"/>
    </w:rPr>
  </w:style>
  <w:style w:type="character" w:styleId="PageNumber">
    <w:name w:val="page number"/>
    <w:basedOn w:val="DefaultParagraphFont"/>
    <w:uiPriority w:val="99"/>
    <w:unhideWhenUsed/>
    <w:rPr>
      <w:rFonts w:ascii="Verdana" w:hAnsi="Verdana"/>
      <w:sz w:val="18"/>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rFonts w:ascii="Verdana" w:hAnsi="Verdana"/>
      <w:sz w:val="14"/>
      <w:vertAlign w:val="superscript"/>
    </w:rPr>
  </w:style>
  <w:style w:type="paragraph" w:customStyle="1" w:styleId="EndnoteMore">
    <w:name w:val="Endnote More"/>
    <w:basedOn w:val="EndnoteText"/>
    <w:uiPriority w:val="99"/>
    <w:semiHidden/>
    <w:pPr>
      <w:ind w:firstLine="0"/>
    </w:pPr>
  </w:style>
  <w:style w:type="character" w:styleId="EndnoteReference">
    <w:name w:val="endnote reference"/>
    <w:basedOn w:val="DefaultParagraphFont"/>
    <w:uiPriority w:val="99"/>
    <w:semiHidden/>
    <w:unhideWhenUsed/>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b/>
      <w:bCs/>
      <w:sz w:val="14"/>
      <w:szCs w:val="20"/>
    </w:rPr>
  </w:style>
  <w:style w:type="character" w:styleId="CommentReference">
    <w:name w:val="annotation reference"/>
    <w:basedOn w:val="DefaultParagraphFont"/>
    <w:uiPriority w:val="99"/>
    <w:semiHidden/>
    <w:unhideWhenUsed/>
    <w:rPr>
      <w:sz w:val="14"/>
      <w:szCs w:val="16"/>
    </w:rPr>
  </w:style>
  <w:style w:type="paragraph" w:customStyle="1" w:styleId="CBoldCaps">
    <w:name w:val="CBoldCaps"/>
    <w:basedOn w:val="Title"/>
    <w:uiPriority w:val="99"/>
  </w:style>
  <w:style w:type="paragraph" w:customStyle="1" w:styleId="RBoldCaps">
    <w:name w:val="RBoldCaps"/>
    <w:basedOn w:val="Title"/>
    <w:uiPriority w:val="95"/>
    <w:pPr>
      <w:jc w:val="right"/>
    </w:pPr>
  </w:style>
  <w:style w:type="paragraph" w:customStyle="1" w:styleId="LBoldCaps">
    <w:name w:val="LBoldCaps"/>
    <w:basedOn w:val="Title"/>
    <w:uiPriority w:val="99"/>
    <w:pPr>
      <w:jc w:val="left"/>
    </w:pPr>
  </w:style>
  <w:style w:type="paragraph" w:customStyle="1" w:styleId="LBoldItalics">
    <w:name w:val="LBoldItalics"/>
    <w:basedOn w:val="Normal"/>
    <w:uiPriority w:val="95"/>
    <w:pPr>
      <w:jc w:val="left"/>
    </w:pPr>
    <w:rPr>
      <w:b/>
      <w:i/>
    </w:rPr>
  </w:style>
  <w:style w:type="paragraph" w:customStyle="1" w:styleId="Indent6">
    <w:name w:val="Indent6"/>
    <w:basedOn w:val="Normal"/>
    <w:uiPriority w:val="10"/>
    <w:qFormat/>
    <w:pPr>
      <w:tabs>
        <w:tab w:val="left" w:pos="4525"/>
      </w:tabs>
      <w:ind w:left="3901"/>
    </w:pPr>
  </w:style>
  <w:style w:type="paragraph" w:customStyle="1" w:styleId="Indent7">
    <w:name w:val="Indent7"/>
    <w:basedOn w:val="Normal"/>
    <w:uiPriority w:val="10"/>
    <w:qFormat/>
    <w:pPr>
      <w:ind w:left="4525"/>
    </w:pPr>
  </w:style>
  <w:style w:type="paragraph" w:customStyle="1" w:styleId="sch8">
    <w:name w:val="sch8"/>
    <w:basedOn w:val="Normal"/>
    <w:next w:val="Indent6"/>
    <w:uiPriority w:val="19"/>
    <w:pPr>
      <w:numPr>
        <w:ilvl w:val="7"/>
        <w:numId w:val="3"/>
      </w:numPr>
    </w:pPr>
  </w:style>
  <w:style w:type="paragraph" w:customStyle="1" w:styleId="sch9">
    <w:name w:val="sch9"/>
    <w:basedOn w:val="Normal"/>
    <w:next w:val="Indent7"/>
    <w:uiPriority w:val="19"/>
    <w:pPr>
      <w:numPr>
        <w:ilvl w:val="8"/>
        <w:numId w:val="3"/>
      </w:numPr>
    </w:pPr>
  </w:style>
  <w:style w:type="paragraph" w:customStyle="1" w:styleId="Bullet1">
    <w:name w:val="Bullet1"/>
    <w:basedOn w:val="Normal"/>
    <w:uiPriority w:val="10"/>
    <w:qFormat/>
    <w:pPr>
      <w:numPr>
        <w:numId w:val="22"/>
      </w:numPr>
    </w:pPr>
  </w:style>
  <w:style w:type="paragraph" w:customStyle="1" w:styleId="Bullet2">
    <w:name w:val="Bullet2"/>
    <w:basedOn w:val="Bullet1"/>
    <w:uiPriority w:val="10"/>
    <w:pPr>
      <w:numPr>
        <w:ilvl w:val="1"/>
      </w:numPr>
    </w:pPr>
  </w:style>
  <w:style w:type="paragraph" w:customStyle="1" w:styleId="Bullet3">
    <w:name w:val="Bullet3"/>
    <w:basedOn w:val="Bullet1"/>
    <w:uiPriority w:val="10"/>
    <w:pPr>
      <w:numPr>
        <w:ilvl w:val="2"/>
      </w:numPr>
    </w:pPr>
  </w:style>
  <w:style w:type="paragraph" w:customStyle="1" w:styleId="Bullet4">
    <w:name w:val="Bullet4"/>
    <w:basedOn w:val="Bullet1"/>
    <w:uiPriority w:val="10"/>
    <w:pPr>
      <w:numPr>
        <w:ilvl w:val="3"/>
      </w:numPr>
    </w:pPr>
  </w:style>
  <w:style w:type="paragraph" w:customStyle="1" w:styleId="Bullet5">
    <w:name w:val="Bullet5"/>
    <w:basedOn w:val="Bullet1"/>
    <w:uiPriority w:val="10"/>
    <w:pPr>
      <w:numPr>
        <w:ilvl w:val="4"/>
      </w:numPr>
    </w:pPr>
  </w:style>
  <w:style w:type="paragraph" w:customStyle="1" w:styleId="Bullet6">
    <w:name w:val="Bullet6"/>
    <w:basedOn w:val="Bullet1"/>
    <w:uiPriority w:val="10"/>
    <w:pPr>
      <w:numPr>
        <w:ilvl w:val="5"/>
      </w:numPr>
    </w:pPr>
  </w:style>
  <w:style w:type="paragraph" w:customStyle="1" w:styleId="Bullet7">
    <w:name w:val="Bullet7"/>
    <w:basedOn w:val="Bullet1"/>
    <w:uiPriority w:val="10"/>
    <w:pPr>
      <w:numPr>
        <w:ilvl w:val="6"/>
      </w:numPr>
    </w:pPr>
  </w:style>
  <w:style w:type="numbering" w:customStyle="1" w:styleId="OutlineBullets">
    <w:name w:val="OutlineBullets"/>
    <w:uiPriority w:val="99"/>
    <w:pPr>
      <w:numPr>
        <w:numId w:val="22"/>
      </w:numPr>
    </w:pPr>
  </w:style>
  <w:style w:type="table" w:customStyle="1" w:styleId="SingleLineTable">
    <w:name w:val="SingleLineTable"/>
    <w:basedOn w:val="TableNormal"/>
    <w:uiPriority w:val="99"/>
    <w:pPr>
      <w:spacing w:before="110" w:after="110"/>
      <w:jc w:val="left"/>
    </w:p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pPr>
      <w:numPr>
        <w:numId w:val="24"/>
      </w:numPr>
    </w:pPr>
  </w:style>
  <w:style w:type="numbering" w:customStyle="1" w:styleId="OutlinesRecitals">
    <w:name w:val="OutlinesRecitals"/>
    <w:uiPriority w:val="99"/>
    <w:pPr>
      <w:numPr>
        <w:numId w:val="23"/>
      </w:numPr>
    </w:pPr>
  </w:style>
  <w:style w:type="paragraph" w:customStyle="1" w:styleId="Recitals2">
    <w:name w:val="Recitals2"/>
    <w:basedOn w:val="Normal"/>
    <w:pPr>
      <w:numPr>
        <w:ilvl w:val="1"/>
        <w:numId w:val="24"/>
      </w:numPr>
    </w:pPr>
  </w:style>
  <w:style w:type="paragraph" w:customStyle="1" w:styleId="Definition4">
    <w:name w:val="Definition4"/>
    <w:basedOn w:val="Normal"/>
    <w:uiPriority w:val="2"/>
    <w:qFormat/>
    <w:pPr>
      <w:numPr>
        <w:ilvl w:val="3"/>
        <w:numId w:val="25"/>
      </w:numPr>
    </w:pPr>
  </w:style>
  <w:style w:type="paragraph" w:customStyle="1" w:styleId="7ptAfterTable">
    <w:name w:val="7ptAfterTable"/>
    <w:basedOn w:val="Normal"/>
    <w:uiPriority w:val="99"/>
    <w:semiHidden/>
    <w:qFormat/>
    <w:pPr>
      <w:spacing w:before="120" w:after="120"/>
    </w:pPr>
    <w:rPr>
      <w:sz w:val="14"/>
    </w:rPr>
  </w:style>
  <w:style w:type="character" w:customStyle="1" w:styleId="AACitation">
    <w:name w:val="AACitation"/>
    <w:basedOn w:val="DefaultParagraphFont"/>
    <w:uiPriority w:val="1"/>
    <w:rPr>
      <w:i/>
    </w:rPr>
  </w:style>
  <w:style w:type="character" w:customStyle="1" w:styleId="DefinitionBold">
    <w:name w:val="DefinitionBold"/>
    <w:basedOn w:val="DefaultParagraphFont"/>
    <w:uiPriority w:val="1"/>
    <w:rPr>
      <w:b/>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numbering" w:customStyle="1" w:styleId="OutlineTOC">
    <w:name w:val="OutlineTOC"/>
    <w:uiPriority w:val="99"/>
    <w:pPr>
      <w:numPr>
        <w:numId w:val="26"/>
      </w:numPr>
    </w:pPr>
  </w:style>
  <w:style w:type="table" w:customStyle="1" w:styleId="ExecutionClause">
    <w:name w:val="Execution Clause"/>
    <w:basedOn w:val="TableNormal"/>
    <w:uiPriority w:val="99"/>
    <w:rsid w:val="004D2578"/>
    <w:pPr>
      <w:spacing w:after="0"/>
      <w:jc w:val="left"/>
    </w:pPr>
    <w:tblPr>
      <w:tblCellMar>
        <w:left w:w="0" w:type="dxa"/>
        <w:right w:w="0" w:type="dxa"/>
      </w:tblCellMar>
    </w:tblPr>
    <w:trPr>
      <w:cantSplit/>
    </w:trPr>
  </w:style>
  <w:style w:type="paragraph" w:customStyle="1" w:styleId="ExecutionNormal">
    <w:name w:val="ExecutionNormal"/>
    <w:basedOn w:val="Normal"/>
    <w:rsid w:val="004D2578"/>
    <w:pPr>
      <w:spacing w:after="0"/>
      <w:jc w:val="left"/>
    </w:pPr>
    <w:rPr>
      <w:szCs w:val="20"/>
    </w:rPr>
  </w:style>
  <w:style w:type="paragraph" w:customStyle="1" w:styleId="Execution24B4">
    <w:name w:val="Execution24B4"/>
    <w:basedOn w:val="ExecutionNormal"/>
    <w:uiPriority w:val="89"/>
    <w:qFormat/>
    <w:rsid w:val="004D2578"/>
    <w:pPr>
      <w:spacing w:before="480"/>
    </w:pPr>
  </w:style>
  <w:style w:type="paragraph" w:customStyle="1" w:styleId="Execution7pt">
    <w:name w:val="Execution7pt"/>
    <w:basedOn w:val="ExecutionNormal"/>
    <w:uiPriority w:val="89"/>
    <w:qFormat/>
    <w:rsid w:val="004D2578"/>
    <w:pPr>
      <w:spacing w:before="20"/>
    </w:pPr>
    <w:rPr>
      <w:sz w:val="14"/>
    </w:rPr>
  </w:style>
  <w:style w:type="character" w:customStyle="1" w:styleId="ExecutionBold">
    <w:name w:val="ExecutionBold"/>
    <w:basedOn w:val="DefaultParagraphFont"/>
    <w:uiPriority w:val="89"/>
    <w:qFormat/>
    <w:rsid w:val="004D2578"/>
    <w:rPr>
      <w:b/>
      <w:caps/>
      <w:smallCaps w:val="0"/>
    </w:rPr>
  </w:style>
  <w:style w:type="paragraph" w:styleId="Revision">
    <w:name w:val="Revision"/>
    <w:hidden/>
    <w:uiPriority w:val="99"/>
    <w:semiHidden/>
    <w:rsid w:val="008700DF"/>
    <w:pPr>
      <w:spacing w:after="0" w:line="240" w:lineRule="auto"/>
      <w:jc w:val="left"/>
    </w:pPr>
  </w:style>
  <w:style w:type="character" w:customStyle="1" w:styleId="UnresolvedMention1">
    <w:name w:val="Unresolved Mention1"/>
    <w:basedOn w:val="DefaultParagraphFont"/>
    <w:uiPriority w:val="99"/>
    <w:semiHidden/>
    <w:unhideWhenUsed/>
    <w:rsid w:val="00BD4E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3340">
      <w:bodyDiv w:val="1"/>
      <w:marLeft w:val="0"/>
      <w:marRight w:val="0"/>
      <w:marTop w:val="0"/>
      <w:marBottom w:val="0"/>
      <w:divBdr>
        <w:top w:val="none" w:sz="0" w:space="0" w:color="auto"/>
        <w:left w:val="none" w:sz="0" w:space="0" w:color="auto"/>
        <w:bottom w:val="none" w:sz="0" w:space="0" w:color="auto"/>
        <w:right w:val="none" w:sz="0" w:space="0" w:color="auto"/>
      </w:divBdr>
    </w:div>
    <w:div w:id="735393736">
      <w:bodyDiv w:val="1"/>
      <w:marLeft w:val="0"/>
      <w:marRight w:val="0"/>
      <w:marTop w:val="0"/>
      <w:marBottom w:val="0"/>
      <w:divBdr>
        <w:top w:val="none" w:sz="0" w:space="0" w:color="auto"/>
        <w:left w:val="none" w:sz="0" w:space="0" w:color="auto"/>
        <w:bottom w:val="none" w:sz="0" w:space="0" w:color="auto"/>
        <w:right w:val="none" w:sz="0" w:space="0" w:color="auto"/>
      </w:divBdr>
    </w:div>
    <w:div w:id="735931463">
      <w:bodyDiv w:val="1"/>
      <w:marLeft w:val="0"/>
      <w:marRight w:val="0"/>
      <w:marTop w:val="0"/>
      <w:marBottom w:val="0"/>
      <w:divBdr>
        <w:top w:val="none" w:sz="0" w:space="0" w:color="auto"/>
        <w:left w:val="none" w:sz="0" w:space="0" w:color="auto"/>
        <w:bottom w:val="none" w:sz="0" w:space="0" w:color="auto"/>
        <w:right w:val="none" w:sz="0" w:space="0" w:color="auto"/>
      </w:divBdr>
    </w:div>
    <w:div w:id="802424268">
      <w:bodyDiv w:val="1"/>
      <w:marLeft w:val="0"/>
      <w:marRight w:val="0"/>
      <w:marTop w:val="0"/>
      <w:marBottom w:val="0"/>
      <w:divBdr>
        <w:top w:val="none" w:sz="0" w:space="0" w:color="auto"/>
        <w:left w:val="none" w:sz="0" w:space="0" w:color="auto"/>
        <w:bottom w:val="none" w:sz="0" w:space="0" w:color="auto"/>
        <w:right w:val="none" w:sz="0" w:space="0" w:color="auto"/>
      </w:divBdr>
    </w:div>
    <w:div w:id="821582658">
      <w:bodyDiv w:val="1"/>
      <w:marLeft w:val="0"/>
      <w:marRight w:val="0"/>
      <w:marTop w:val="0"/>
      <w:marBottom w:val="0"/>
      <w:divBdr>
        <w:top w:val="none" w:sz="0" w:space="0" w:color="auto"/>
        <w:left w:val="none" w:sz="0" w:space="0" w:color="auto"/>
        <w:bottom w:val="none" w:sz="0" w:space="0" w:color="auto"/>
        <w:right w:val="none" w:sz="0" w:space="0" w:color="auto"/>
      </w:divBdr>
    </w:div>
    <w:div w:id="987586095">
      <w:bodyDiv w:val="1"/>
      <w:marLeft w:val="0"/>
      <w:marRight w:val="0"/>
      <w:marTop w:val="0"/>
      <w:marBottom w:val="0"/>
      <w:divBdr>
        <w:top w:val="none" w:sz="0" w:space="0" w:color="auto"/>
        <w:left w:val="none" w:sz="0" w:space="0" w:color="auto"/>
        <w:bottom w:val="none" w:sz="0" w:space="0" w:color="auto"/>
        <w:right w:val="none" w:sz="0" w:space="0" w:color="auto"/>
      </w:divBdr>
    </w:div>
    <w:div w:id="1207452094">
      <w:bodyDiv w:val="1"/>
      <w:marLeft w:val="0"/>
      <w:marRight w:val="0"/>
      <w:marTop w:val="0"/>
      <w:marBottom w:val="0"/>
      <w:divBdr>
        <w:top w:val="none" w:sz="0" w:space="0" w:color="auto"/>
        <w:left w:val="none" w:sz="0" w:space="0" w:color="auto"/>
        <w:bottom w:val="none" w:sz="0" w:space="0" w:color="auto"/>
        <w:right w:val="none" w:sz="0" w:space="0" w:color="auto"/>
      </w:divBdr>
    </w:div>
    <w:div w:id="1467890978">
      <w:bodyDiv w:val="1"/>
      <w:marLeft w:val="0"/>
      <w:marRight w:val="0"/>
      <w:marTop w:val="0"/>
      <w:marBottom w:val="0"/>
      <w:divBdr>
        <w:top w:val="none" w:sz="0" w:space="0" w:color="auto"/>
        <w:left w:val="none" w:sz="0" w:space="0" w:color="auto"/>
        <w:bottom w:val="none" w:sz="0" w:space="0" w:color="auto"/>
        <w:right w:val="none" w:sz="0" w:space="0" w:color="auto"/>
      </w:divBdr>
    </w:div>
    <w:div w:id="1703241425">
      <w:bodyDiv w:val="1"/>
      <w:marLeft w:val="0"/>
      <w:marRight w:val="0"/>
      <w:marTop w:val="0"/>
      <w:marBottom w:val="0"/>
      <w:divBdr>
        <w:top w:val="none" w:sz="0" w:space="0" w:color="auto"/>
        <w:left w:val="none" w:sz="0" w:space="0" w:color="auto"/>
        <w:bottom w:val="none" w:sz="0" w:space="0" w:color="auto"/>
        <w:right w:val="none" w:sz="0" w:space="0" w:color="auto"/>
      </w:divBdr>
    </w:div>
    <w:div w:id="1734740532">
      <w:bodyDiv w:val="1"/>
      <w:marLeft w:val="0"/>
      <w:marRight w:val="0"/>
      <w:marTop w:val="0"/>
      <w:marBottom w:val="0"/>
      <w:divBdr>
        <w:top w:val="none" w:sz="0" w:space="0" w:color="auto"/>
        <w:left w:val="none" w:sz="0" w:space="0" w:color="auto"/>
        <w:bottom w:val="none" w:sz="0" w:space="0" w:color="auto"/>
        <w:right w:val="none" w:sz="0" w:space="0" w:color="auto"/>
      </w:divBdr>
    </w:div>
    <w:div w:id="1748917780">
      <w:bodyDiv w:val="1"/>
      <w:marLeft w:val="0"/>
      <w:marRight w:val="0"/>
      <w:marTop w:val="0"/>
      <w:marBottom w:val="0"/>
      <w:divBdr>
        <w:top w:val="none" w:sz="0" w:space="0" w:color="auto"/>
        <w:left w:val="none" w:sz="0" w:space="0" w:color="auto"/>
        <w:bottom w:val="none" w:sz="0" w:space="0" w:color="auto"/>
        <w:right w:val="none" w:sz="0" w:space="0" w:color="auto"/>
      </w:divBdr>
    </w:div>
    <w:div w:id="18282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ART\Word\AAAgreement.dotm" TargetMode="Externa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4648314B9FA749A4011B861A9F168B" ma:contentTypeVersion="23" ma:contentTypeDescription="Create a new document." ma:contentTypeScope="" ma:versionID="4758a5059200af0c8beef3855677d1c9">
  <xsd:schema xmlns:xsd="http://www.w3.org/2001/XMLSchema" xmlns:xs="http://www.w3.org/2001/XMLSchema" xmlns:p="http://schemas.microsoft.com/office/2006/metadata/properties" xmlns:ns2="11a122a2-e9a0-45aa-b3b5-ba95f14adb2c" xmlns:ns3="a1df9832-fa29-4d0b-8301-c5ccf72ca850" xmlns:ns4="70845608-4d93-40a2-880b-159659efd4c2" targetNamespace="http://schemas.microsoft.com/office/2006/metadata/properties" ma:root="true" ma:fieldsID="2c66ac42d7990425552808d771146879" ns2:_="" ns3:_="" ns4:_="">
    <xsd:import namespace="11a122a2-e9a0-45aa-b3b5-ba95f14adb2c"/>
    <xsd:import namespace="a1df9832-fa29-4d0b-8301-c5ccf72ca850"/>
    <xsd:import namespace="70845608-4d93-40a2-880b-159659efd4c2"/>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Project" minOccurs="0"/>
                <xsd:element ref="ns4:g3aa76025f3741a09fc2dc838958bb2e" minOccurs="0"/>
                <xsd:element ref="ns4:l1747f26e5384389986a33d69c5c3768"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122a2-e9a0-45aa-b3b5-ba95f14adb2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8ca830c-a034-4168-b956-d7763e68b615"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d44cd81-1f96-44d2-adb3-9026b8dcf00b}" ma:internalName="TaxCatchAll" ma:showField="CatchAllData" ma:web="11a122a2-e9a0-45aa-b3b5-ba95f14adb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845608-4d93-40a2-880b-159659efd4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Project" ma:index="22" nillable="true" ma:displayName="Project" ma:default="CRA" ma:format="Dropdown" ma:internalName="Project">
      <xsd:simpleType>
        <xsd:restriction base="dms:Choice">
          <xsd:enumeration value="CRA"/>
        </xsd:restriction>
      </xsd:simpleType>
    </xsd:element>
    <xsd:element name="g3aa76025f3741a09fc2dc838958bb2e" ma:index="24" nillable="true" ma:taxonomy="true" ma:internalName="g3aa76025f3741a09fc2dc838958bb2e" ma:taxonomyFieldName="Document_x0020_Status" ma:displayName="Document Status" ma:default="10;#Draft|1196e416-c1e2-46e4-892a-39f21fb650b4" ma:fieldId="{03aa7602-5f37-41a0-9fc2-dc838958bb2e}"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l1747f26e5384389986a33d69c5c3768" ma:index="26" nillable="true" ma:taxonomy="true" ma:internalName="l1747f26e5384389986a33d69c5c3768" ma:taxonomyFieldName="Legal_x0020_Designation" ma:displayName="Legal Designation" ma:default="14;#Unrestricted|e3b3d182-2f78-40d0-877f-b4ead85fe795" ma:fieldId="{51747f26-e538-4389-986a-33d69c5c3768}" ma:sspId="78ca830c-a034-4168-b956-d7763e68b615" ma:termSetId="d7cab2b2-b4f8-46a9-89b2-4eecb42d47ca" ma:anchorId="00000000-0000-0000-0000-000000000000" ma:open="fals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8ca830c-a034-4168-b956-d7763e68b6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df9832-fa29-4d0b-8301-c5ccf72ca850">
      <Value>13</Value>
      <Value>12</Value>
      <Value>11</Value>
      <Value>10</Value>
    </TaxCatchAll>
    <Project xmlns="70845608-4d93-40a2-880b-159659efd4c2">CRA</Project>
    <lcf76f155ced4ddcb4097134ff3c332f xmlns="70845608-4d93-40a2-880b-159659efd4c2">
      <Terms xmlns="http://schemas.microsoft.com/office/infopath/2007/PartnerControls"/>
    </lcf76f155ced4ddcb4097134ff3c332f>
    <TaxKeywordTaxHTField xmlns="11a122a2-e9a0-45aa-b3b5-ba95f14adb2c">
      <Terms xmlns="http://schemas.microsoft.com/office/infopath/2007/PartnerControls"/>
    </TaxKeywordTaxHTField>
    <l1747f26e5384389986a33d69c5c3768 xmlns="70845608-4d93-40a2-880b-159659efd4c2">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e3b3d182-2f78-40d0-877f-b4ead85fe795</TermId>
        </TermInfo>
      </Terms>
    </l1747f26e5384389986a33d69c5c3768>
    <g3aa76025f3741a09fc2dc838958bb2e xmlns="70845608-4d93-40a2-880b-159659efd4c2">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g3aa76025f3741a09fc2dc838958bb2e>
  </documentManagement>
</p:properties>
</file>

<file path=customXml/itemProps1.xml><?xml version="1.0" encoding="utf-8"?>
<ds:datastoreItem xmlns:ds="http://schemas.openxmlformats.org/officeDocument/2006/customXml" ds:itemID="{3877C0D9-EBA8-487B-964C-B0B0AD9525D7}">
  <ds:schemaRefs>
    <ds:schemaRef ds:uri="http://schemas.openxmlformats.org/officeDocument/2006/bibliography"/>
  </ds:schemaRefs>
</ds:datastoreItem>
</file>

<file path=customXml/itemProps2.xml><?xml version="1.0" encoding="utf-8"?>
<ds:datastoreItem xmlns:ds="http://schemas.openxmlformats.org/officeDocument/2006/customXml" ds:itemID="{8CC5AEE3-AFFE-4E27-B8EB-84AB4672C9C5}"/>
</file>

<file path=customXml/itemProps3.xml><?xml version="1.0" encoding="utf-8"?>
<ds:datastoreItem xmlns:ds="http://schemas.openxmlformats.org/officeDocument/2006/customXml" ds:itemID="{CA24238C-7E40-4D4D-9FE7-93D4904BE8C6}"/>
</file>

<file path=customXml/itemProps4.xml><?xml version="1.0" encoding="utf-8"?>
<ds:datastoreItem xmlns:ds="http://schemas.openxmlformats.org/officeDocument/2006/customXml" ds:itemID="{511A571F-C98D-4951-B6C1-8BDA3A08AB6C}"/>
</file>

<file path=docProps/app.xml><?xml version="1.0" encoding="utf-8"?>
<Properties xmlns="http://schemas.openxmlformats.org/officeDocument/2006/extended-properties" xmlns:vt="http://schemas.openxmlformats.org/officeDocument/2006/docPropsVTypes">
  <Template>AAAgreement.dotm</Template>
  <TotalTime>7</TotalTime>
  <Pages>15</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Agreement/Deed</vt:lpstr>
    </vt:vector>
  </TitlesOfParts>
  <Company>Ashurst Australia</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Agreement/Deed</dc:title>
  <dc:creator>Ashurst User</dc:creator>
  <cp:lastModifiedBy>Liam Henderson</cp:lastModifiedBy>
  <cp:revision>3</cp:revision>
  <cp:lastPrinted>2015-08-19T04:54:00Z</cp:lastPrinted>
  <dcterms:created xsi:type="dcterms:W3CDTF">2020-12-04T03:36:00Z</dcterms:created>
  <dcterms:modified xsi:type="dcterms:W3CDTF">2020-12-04T03:43:00Z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234856358.13</vt:lpwstr>
  </property>
  <property fmtid="{D5CDD505-2E9C-101B-9397-08002B2CF9AE}" pid="3" name="DMSAuthorID">
    <vt:lpwstr>KLAK</vt:lpwstr>
  </property>
  <property fmtid="{D5CDD505-2E9C-101B-9397-08002B2CF9AE}" pid="4" name="ashurstDocRef">
    <vt:lpwstr>AUSTRALIA\KLAK\234856358.13</vt:lpwstr>
  </property>
  <property fmtid="{D5CDD505-2E9C-101B-9397-08002B2CF9AE}" pid="5" name="DMSCountry">
    <vt:lpwstr>AUSTRALIA</vt:lpwstr>
  </property>
  <property fmtid="{D5CDD505-2E9C-101B-9397-08002B2CF9AE}" pid="6" name="TempType">
    <vt:lpwstr>agreement</vt:lpwstr>
  </property>
  <property fmtid="{D5CDD505-2E9C-101B-9397-08002B2CF9AE}" pid="7" name="DocDate">
    <vt:filetime>2015-05-26T14:00:00Z</vt:filetime>
  </property>
  <property fmtid="{D5CDD505-2E9C-101B-9397-08002B2CF9AE}" pid="8" name="ContentTypeId">
    <vt:lpwstr>0x010100E5528A8DE6CF19429F3EE129C3D2A07D</vt:lpwstr>
  </property>
  <property fmtid="{D5CDD505-2E9C-101B-9397-08002B2CF9AE}" pid="9" name="Technology">
    <vt:lpwstr/>
  </property>
  <property fmtid="{D5CDD505-2E9C-101B-9397-08002B2CF9AE}" pid="10" name="Countries Impacted">
    <vt:lpwstr>13;#United States|e78c81d2-f77a-4423-bced-88c0de1115e6</vt:lpwstr>
  </property>
  <property fmtid="{D5CDD505-2E9C-101B-9397-08002B2CF9AE}" pid="11" name="Legal Designation">
    <vt:lpwstr/>
  </property>
  <property fmtid="{D5CDD505-2E9C-101B-9397-08002B2CF9AE}" pid="12" name="Document Status">
    <vt:lpwstr>10;#Draft|1196e416-c1e2-46e4-892a-39f21fb650b4</vt:lpwstr>
  </property>
  <property fmtid="{D5CDD505-2E9C-101B-9397-08002B2CF9AE}" pid="13" name="Program">
    <vt:lpwstr>11;#Carbon Free Cities and Regions|a59d5bc4-4b27-40c9-ae91-854acbad63d5</vt:lpwstr>
  </property>
  <property fmtid="{D5CDD505-2E9C-101B-9397-08002B2CF9AE}" pid="14" name="Initiative">
    <vt:lpwstr>12;#CRC - Cities Renewable Accelerator|069c7d1d-9788-4f22-967a-b544052192ed</vt:lpwstr>
  </property>
</Properties>
</file>