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459CB" w14:textId="703930A9" w:rsidR="00095090" w:rsidRPr="000904AA" w:rsidRDefault="00095090" w:rsidP="00095090">
      <w:pPr>
        <w:spacing w:line="264" w:lineRule="auto"/>
        <w:jc w:val="center"/>
        <w:rPr>
          <w:rFonts w:ascii="Arial" w:eastAsiaTheme="minorHAnsi" w:hAnsi="Arial" w:cs="Arial"/>
          <w:b/>
          <w:sz w:val="28"/>
          <w:szCs w:val="28"/>
        </w:rPr>
      </w:pPr>
      <w:r w:rsidRPr="000904AA">
        <w:rPr>
          <w:rFonts w:ascii="Arial" w:eastAsiaTheme="minorHAnsi" w:hAnsi="Arial" w:cs="Arial"/>
          <w:b/>
          <w:sz w:val="28"/>
          <w:szCs w:val="28"/>
        </w:rPr>
        <w:t xml:space="preserve">Adaptations for </w:t>
      </w:r>
      <w:r w:rsidR="007A2E80" w:rsidRPr="000904AA">
        <w:rPr>
          <w:rFonts w:ascii="Arial" w:eastAsiaTheme="minorHAnsi" w:hAnsi="Arial" w:cs="Arial"/>
          <w:b/>
          <w:sz w:val="28"/>
          <w:szCs w:val="28"/>
        </w:rPr>
        <w:t>On-site Solar</w:t>
      </w:r>
      <w:r w:rsidRPr="000904AA">
        <w:rPr>
          <w:rFonts w:ascii="Arial" w:eastAsiaTheme="minorHAnsi" w:hAnsi="Arial" w:cs="Arial"/>
          <w:b/>
          <w:sz w:val="28"/>
          <w:szCs w:val="28"/>
        </w:rPr>
        <w:t xml:space="preserve"> Procurement in 2020 and Beyond</w:t>
      </w:r>
    </w:p>
    <w:p w14:paraId="08D1B135" w14:textId="77777777" w:rsidR="00C40B84" w:rsidRDefault="00095090" w:rsidP="00095090">
      <w:pPr>
        <w:jc w:val="center"/>
        <w:rPr>
          <w:rFonts w:ascii="Arial" w:hAnsi="Arial" w:cs="Arial"/>
          <w:i/>
          <w:iCs/>
        </w:rPr>
      </w:pPr>
      <w:r w:rsidRPr="00764525">
        <w:rPr>
          <w:rFonts w:ascii="Arial" w:hAnsi="Arial" w:cs="Arial"/>
          <w:i/>
          <w:iCs/>
        </w:rPr>
        <w:t xml:space="preserve">An Addendum to </w:t>
      </w:r>
      <w:r w:rsidR="00A836EB">
        <w:rPr>
          <w:rFonts w:ascii="Arial" w:hAnsi="Arial" w:cs="Arial"/>
          <w:i/>
          <w:iCs/>
        </w:rPr>
        <w:t>American Cities Climate Challenge</w:t>
      </w:r>
      <w:r w:rsidRPr="00764525">
        <w:rPr>
          <w:rFonts w:ascii="Arial" w:hAnsi="Arial" w:cs="Arial"/>
          <w:i/>
          <w:iCs/>
        </w:rPr>
        <w:t xml:space="preserve"> Renewables Accelerator’s</w:t>
      </w:r>
    </w:p>
    <w:p w14:paraId="5A35D9F9" w14:textId="2D35ECFF" w:rsidR="00095090" w:rsidRPr="00764525" w:rsidRDefault="00156C00" w:rsidP="00095090">
      <w:pPr>
        <w:jc w:val="center"/>
        <w:rPr>
          <w:rFonts w:ascii="Arial" w:hAnsi="Arial" w:cs="Arial"/>
          <w:i/>
          <w:iCs/>
        </w:rPr>
      </w:pPr>
      <w:hyperlink r:id="rId8" w:history="1">
        <w:r w:rsidR="00095090" w:rsidRPr="00764525">
          <w:rPr>
            <w:rStyle w:val="Hyperlink"/>
            <w:rFonts w:ascii="Arial" w:hAnsi="Arial" w:cs="Arial"/>
            <w:i/>
            <w:iCs/>
          </w:rPr>
          <w:t xml:space="preserve">On-site </w:t>
        </w:r>
        <w:r w:rsidR="00261C04">
          <w:rPr>
            <w:rStyle w:val="Hyperlink"/>
            <w:rFonts w:ascii="Arial" w:hAnsi="Arial" w:cs="Arial"/>
            <w:i/>
            <w:iCs/>
          </w:rPr>
          <w:t>S</w:t>
        </w:r>
        <w:r w:rsidR="00D80E69">
          <w:rPr>
            <w:rStyle w:val="Hyperlink"/>
            <w:rFonts w:ascii="Arial" w:hAnsi="Arial" w:cs="Arial"/>
            <w:i/>
            <w:iCs/>
          </w:rPr>
          <w:t>olar Request for Proposal (</w:t>
        </w:r>
        <w:r w:rsidR="00095090" w:rsidRPr="00764525">
          <w:rPr>
            <w:rStyle w:val="Hyperlink"/>
            <w:rFonts w:ascii="Arial" w:hAnsi="Arial" w:cs="Arial"/>
            <w:i/>
            <w:iCs/>
          </w:rPr>
          <w:t>RFP</w:t>
        </w:r>
        <w:r w:rsidR="00D80E69">
          <w:rPr>
            <w:rStyle w:val="Hyperlink"/>
            <w:rFonts w:ascii="Arial" w:hAnsi="Arial" w:cs="Arial"/>
            <w:i/>
            <w:iCs/>
          </w:rPr>
          <w:t>)</w:t>
        </w:r>
        <w:r w:rsidR="00095090" w:rsidRPr="00764525">
          <w:rPr>
            <w:rStyle w:val="Hyperlink"/>
            <w:rFonts w:ascii="Arial" w:hAnsi="Arial" w:cs="Arial"/>
            <w:i/>
            <w:iCs/>
          </w:rPr>
          <w:t xml:space="preserve"> Template</w:t>
        </w:r>
      </w:hyperlink>
    </w:p>
    <w:p w14:paraId="495C134E" w14:textId="77777777" w:rsidR="00095090" w:rsidRPr="006C2A16" w:rsidRDefault="00095090" w:rsidP="006C2A16">
      <w:pPr>
        <w:spacing w:before="120"/>
        <w:jc w:val="center"/>
        <w:rPr>
          <w:rFonts w:ascii="Arial" w:eastAsia="Times New Roman" w:hAnsi="Arial" w:cs="Arial"/>
          <w:i/>
          <w:iCs/>
          <w:color w:val="000000"/>
          <w:sz w:val="22"/>
          <w:szCs w:val="22"/>
        </w:rPr>
      </w:pPr>
      <w:r w:rsidRPr="006C2A16">
        <w:rPr>
          <w:rFonts w:ascii="Arial" w:eastAsia="Times New Roman" w:hAnsi="Arial" w:cs="Arial"/>
          <w:i/>
          <w:iCs/>
          <w:color w:val="000000"/>
          <w:sz w:val="22"/>
          <w:szCs w:val="22"/>
        </w:rPr>
        <w:t xml:space="preserve">Developed by </w:t>
      </w:r>
      <w:proofErr w:type="spellStart"/>
      <w:r w:rsidRPr="006C2A16">
        <w:rPr>
          <w:rFonts w:ascii="Arial" w:eastAsia="Times New Roman" w:hAnsi="Arial" w:cs="Arial"/>
          <w:i/>
          <w:iCs/>
          <w:color w:val="000000"/>
          <w:sz w:val="22"/>
          <w:szCs w:val="22"/>
        </w:rPr>
        <w:t>Fosterra</w:t>
      </w:r>
      <w:proofErr w:type="spellEnd"/>
      <w:r w:rsidRPr="006C2A16">
        <w:rPr>
          <w:rFonts w:ascii="Arial" w:eastAsia="Times New Roman" w:hAnsi="Arial" w:cs="Arial"/>
          <w:i/>
          <w:iCs/>
          <w:color w:val="000000"/>
          <w:sz w:val="22"/>
          <w:szCs w:val="22"/>
        </w:rPr>
        <w:t>, 6/30/20</w:t>
      </w:r>
    </w:p>
    <w:p w14:paraId="31121F57" w14:textId="1F492672" w:rsidR="00095090" w:rsidRDefault="00095090" w:rsidP="00095090">
      <w:pPr>
        <w:rPr>
          <w:i/>
          <w:iCs/>
        </w:rPr>
      </w:pPr>
    </w:p>
    <w:p w14:paraId="5454B516" w14:textId="6ECF9F20" w:rsidR="00095090" w:rsidRDefault="00095090" w:rsidP="00095090">
      <w:pPr>
        <w:pStyle w:val="Heading2"/>
      </w:pPr>
      <w:r w:rsidRPr="00095090">
        <w:t xml:space="preserve">Context: Comparing </w:t>
      </w:r>
      <w:r w:rsidR="00465D8F">
        <w:t>P</w:t>
      </w:r>
      <w:r w:rsidRPr="00095090">
        <w:t xml:space="preserve">rocurement </w:t>
      </w:r>
      <w:r w:rsidR="00465D8F">
        <w:t>O</w:t>
      </w:r>
      <w:r w:rsidRPr="00095090">
        <w:t xml:space="preserve">ptions in a </w:t>
      </w:r>
      <w:r w:rsidR="00465D8F">
        <w:t>N</w:t>
      </w:r>
      <w:r w:rsidRPr="00095090">
        <w:t xml:space="preserve">ew </w:t>
      </w:r>
      <w:r w:rsidR="00465D8F">
        <w:t>L</w:t>
      </w:r>
      <w:r w:rsidRPr="00095090">
        <w:t>ight</w:t>
      </w:r>
    </w:p>
    <w:p w14:paraId="1E909E50" w14:textId="77812FEA" w:rsidR="00095090" w:rsidRPr="00095090" w:rsidRDefault="00095090" w:rsidP="00095090">
      <w:pPr>
        <w:rPr>
          <w:rFonts w:ascii="Arial" w:hAnsi="Arial" w:cs="Arial"/>
          <w:sz w:val="21"/>
          <w:szCs w:val="21"/>
        </w:rPr>
      </w:pPr>
      <w:r w:rsidRPr="00095090">
        <w:rPr>
          <w:rFonts w:ascii="Arial" w:hAnsi="Arial" w:cs="Arial"/>
          <w:sz w:val="21"/>
          <w:szCs w:val="21"/>
        </w:rPr>
        <w:t xml:space="preserve">Procurement of renewables provides the opportunity for </w:t>
      </w:r>
      <w:r w:rsidR="000F2A40">
        <w:rPr>
          <w:rFonts w:ascii="Arial" w:hAnsi="Arial" w:cs="Arial"/>
          <w:sz w:val="21"/>
          <w:szCs w:val="21"/>
        </w:rPr>
        <w:t>c</w:t>
      </w:r>
      <w:r w:rsidRPr="00095090">
        <w:rPr>
          <w:rFonts w:ascii="Arial" w:hAnsi="Arial" w:cs="Arial"/>
          <w:sz w:val="21"/>
          <w:szCs w:val="21"/>
        </w:rPr>
        <w:t xml:space="preserve">ities and </w:t>
      </w:r>
      <w:r w:rsidR="000F2A40">
        <w:rPr>
          <w:rFonts w:ascii="Arial" w:hAnsi="Arial" w:cs="Arial"/>
          <w:sz w:val="21"/>
          <w:szCs w:val="21"/>
        </w:rPr>
        <w:t>c</w:t>
      </w:r>
      <w:r w:rsidRPr="00095090">
        <w:rPr>
          <w:rFonts w:ascii="Arial" w:hAnsi="Arial" w:cs="Arial"/>
          <w:sz w:val="21"/>
          <w:szCs w:val="21"/>
        </w:rPr>
        <w:t xml:space="preserve">ounties to achieve multiple goals and address some of the most pressing issues in 2020. These issues </w:t>
      </w:r>
      <w:r w:rsidR="008D4A4C" w:rsidRPr="00095090">
        <w:rPr>
          <w:rFonts w:ascii="Arial" w:hAnsi="Arial" w:cs="Arial"/>
          <w:sz w:val="21"/>
          <w:szCs w:val="21"/>
        </w:rPr>
        <w:t>include</w:t>
      </w:r>
      <w:r w:rsidRPr="00095090">
        <w:rPr>
          <w:rFonts w:ascii="Arial" w:hAnsi="Arial" w:cs="Arial"/>
          <w:sz w:val="21"/>
          <w:szCs w:val="21"/>
        </w:rPr>
        <w:t xml:space="preserve"> increasing local and regional economic activity</w:t>
      </w:r>
      <w:r w:rsidR="000F2A40">
        <w:rPr>
          <w:rFonts w:ascii="Arial" w:hAnsi="Arial" w:cs="Arial"/>
          <w:sz w:val="21"/>
          <w:szCs w:val="21"/>
        </w:rPr>
        <w:t>,</w:t>
      </w:r>
      <w:r w:rsidRPr="00095090">
        <w:rPr>
          <w:rFonts w:ascii="Arial" w:hAnsi="Arial" w:cs="Arial"/>
          <w:sz w:val="21"/>
          <w:szCs w:val="21"/>
        </w:rPr>
        <w:t xml:space="preserve"> addressing equity and environmental justice</w:t>
      </w:r>
      <w:r w:rsidR="000F2A40">
        <w:rPr>
          <w:rFonts w:ascii="Arial" w:hAnsi="Arial" w:cs="Arial"/>
          <w:sz w:val="21"/>
          <w:szCs w:val="21"/>
        </w:rPr>
        <w:t>,</w:t>
      </w:r>
      <w:r w:rsidRPr="00095090">
        <w:rPr>
          <w:rFonts w:ascii="Arial" w:hAnsi="Arial" w:cs="Arial"/>
          <w:sz w:val="21"/>
          <w:szCs w:val="21"/>
        </w:rPr>
        <w:t xml:space="preserve"> and making progress toward climate and sustainability goals. When developing a renewable energy strategy, it is important to consider the various options for renewables in a new light </w:t>
      </w:r>
      <w:r w:rsidR="008D4A4C" w:rsidRPr="00095090">
        <w:rPr>
          <w:rFonts w:ascii="Arial" w:hAnsi="Arial" w:cs="Arial"/>
          <w:sz w:val="21"/>
          <w:szCs w:val="21"/>
        </w:rPr>
        <w:t>to</w:t>
      </w:r>
      <w:r w:rsidRPr="00095090">
        <w:rPr>
          <w:rFonts w:ascii="Arial" w:hAnsi="Arial" w:cs="Arial"/>
          <w:sz w:val="21"/>
          <w:szCs w:val="21"/>
        </w:rPr>
        <w:t xml:space="preserve"> achieve the greatest impact. For example, large-scale procurement through off-site projects will typically help communities meet their sustainability goals faster and at lower cost, while local and on-site projects will typically provide a greater economic impact to the community. Given communities' huge demand and need for renewable energy to reach their goals, these two options should not </w:t>
      </w:r>
      <w:proofErr w:type="gramStart"/>
      <w:r w:rsidRPr="00095090">
        <w:rPr>
          <w:rFonts w:ascii="Arial" w:hAnsi="Arial" w:cs="Arial"/>
          <w:sz w:val="21"/>
          <w:szCs w:val="21"/>
        </w:rPr>
        <w:t>be seen as</w:t>
      </w:r>
      <w:proofErr w:type="gramEnd"/>
      <w:r w:rsidRPr="00095090">
        <w:rPr>
          <w:rFonts w:ascii="Arial" w:hAnsi="Arial" w:cs="Arial"/>
          <w:sz w:val="21"/>
          <w:szCs w:val="21"/>
        </w:rPr>
        <w:t xml:space="preserve"> mutually exclusive; rather, both local and off-site projects should be pursued as part of a portfolio approach.</w:t>
      </w:r>
    </w:p>
    <w:p w14:paraId="05331CB7" w14:textId="77777777" w:rsidR="00095090" w:rsidRDefault="00095090" w:rsidP="00095090"/>
    <w:p w14:paraId="4309CDB4" w14:textId="379DA66C" w:rsidR="00095090" w:rsidRDefault="00095090" w:rsidP="00095090">
      <w:pPr>
        <w:pStyle w:val="Heading2"/>
      </w:pPr>
      <w:r w:rsidRPr="00095090">
        <w:t>Introduction to this RFP addendum</w:t>
      </w:r>
    </w:p>
    <w:p w14:paraId="36064804" w14:textId="275A5207" w:rsidR="00095090" w:rsidRDefault="00095090" w:rsidP="00095090">
      <w:pPr>
        <w:rPr>
          <w:rFonts w:ascii="Arial" w:hAnsi="Arial" w:cs="Arial"/>
          <w:sz w:val="21"/>
          <w:szCs w:val="21"/>
        </w:rPr>
      </w:pPr>
      <w:r w:rsidRPr="00095090">
        <w:rPr>
          <w:rFonts w:ascii="Arial" w:hAnsi="Arial" w:cs="Arial"/>
          <w:sz w:val="21"/>
          <w:szCs w:val="21"/>
        </w:rPr>
        <w:t xml:space="preserve">We are experiencing unprecedented changes to local economic activity, societal behavior, and </w:t>
      </w:r>
      <w:r w:rsidR="001C07C5">
        <w:rPr>
          <w:rFonts w:ascii="Arial" w:hAnsi="Arial" w:cs="Arial"/>
          <w:sz w:val="21"/>
          <w:szCs w:val="21"/>
        </w:rPr>
        <w:t>public</w:t>
      </w:r>
      <w:r w:rsidRPr="00095090">
        <w:rPr>
          <w:rFonts w:ascii="Arial" w:hAnsi="Arial" w:cs="Arial"/>
          <w:sz w:val="21"/>
          <w:szCs w:val="21"/>
        </w:rPr>
        <w:t xml:space="preserve"> health due to COVID-19. This RFP addendum is intended to provide </w:t>
      </w:r>
      <w:r w:rsidR="00760E68">
        <w:rPr>
          <w:rFonts w:ascii="Arial" w:hAnsi="Arial" w:cs="Arial"/>
          <w:sz w:val="21"/>
          <w:szCs w:val="21"/>
        </w:rPr>
        <w:t>c</w:t>
      </w:r>
      <w:r w:rsidRPr="00095090">
        <w:rPr>
          <w:rFonts w:ascii="Arial" w:hAnsi="Arial" w:cs="Arial"/>
          <w:sz w:val="21"/>
          <w:szCs w:val="21"/>
        </w:rPr>
        <w:t xml:space="preserve">ity and </w:t>
      </w:r>
      <w:r w:rsidR="00760E68">
        <w:rPr>
          <w:rFonts w:ascii="Arial" w:hAnsi="Arial" w:cs="Arial"/>
          <w:sz w:val="21"/>
          <w:szCs w:val="21"/>
        </w:rPr>
        <w:t>c</w:t>
      </w:r>
      <w:r w:rsidRPr="00095090">
        <w:rPr>
          <w:rFonts w:ascii="Arial" w:hAnsi="Arial" w:cs="Arial"/>
          <w:sz w:val="21"/>
          <w:szCs w:val="21"/>
        </w:rPr>
        <w:t>ounty staff with updated guidance on renewable procurement to help them move forward with more confidence on projects in this unusual environment. Considerations and recommendations for adapting each major section of the procurement process and RFP documents have been developed and</w:t>
      </w:r>
      <w:r w:rsidR="00760E68">
        <w:rPr>
          <w:rFonts w:ascii="Arial" w:hAnsi="Arial" w:cs="Arial"/>
          <w:sz w:val="21"/>
          <w:szCs w:val="21"/>
        </w:rPr>
        <w:t xml:space="preserve"> are</w:t>
      </w:r>
      <w:r w:rsidRPr="00095090">
        <w:rPr>
          <w:rFonts w:ascii="Arial" w:hAnsi="Arial" w:cs="Arial"/>
          <w:sz w:val="21"/>
          <w:szCs w:val="21"/>
        </w:rPr>
        <w:t xml:space="preserve"> included for reference. While not comprehensive, this addendum should provide sufficient information for staff to be able to quickly incorporate key changes to the template documents and keep projects moving forward.</w:t>
      </w:r>
    </w:p>
    <w:p w14:paraId="1BB0E140" w14:textId="77777777" w:rsidR="00613E20" w:rsidRDefault="00613E20" w:rsidP="00095090">
      <w:pPr>
        <w:rPr>
          <w:rFonts w:ascii="Arial" w:hAnsi="Arial" w:cs="Arial"/>
          <w:sz w:val="21"/>
          <w:szCs w:val="21"/>
        </w:rPr>
      </w:pPr>
    </w:p>
    <w:tbl>
      <w:tblPr>
        <w:tblW w:w="9535" w:type="dxa"/>
        <w:tblLook w:val="04A0" w:firstRow="1" w:lastRow="0" w:firstColumn="1" w:lastColumn="0" w:noHBand="0" w:noVBand="1"/>
      </w:tblPr>
      <w:tblGrid>
        <w:gridCol w:w="1885"/>
        <w:gridCol w:w="7650"/>
      </w:tblGrid>
      <w:tr w:rsidR="00095090" w:rsidRPr="00095090" w14:paraId="514DB4ED" w14:textId="77777777" w:rsidTr="0028599C">
        <w:trPr>
          <w:trHeight w:val="340"/>
        </w:trPr>
        <w:tc>
          <w:tcPr>
            <w:tcW w:w="1885" w:type="dxa"/>
            <w:tcBorders>
              <w:top w:val="single" w:sz="4" w:space="0" w:color="auto"/>
              <w:left w:val="single" w:sz="4" w:space="0" w:color="auto"/>
              <w:bottom w:val="double" w:sz="4" w:space="0" w:color="auto"/>
              <w:right w:val="single" w:sz="4" w:space="0" w:color="auto"/>
            </w:tcBorders>
            <w:shd w:val="clear" w:color="000000" w:fill="D9D9D9"/>
            <w:tcMar>
              <w:top w:w="58" w:type="dxa"/>
              <w:left w:w="115" w:type="dxa"/>
              <w:bottom w:w="115" w:type="dxa"/>
              <w:right w:w="115" w:type="dxa"/>
            </w:tcMar>
            <w:hideMark/>
          </w:tcPr>
          <w:p w14:paraId="3B015A70" w14:textId="77777777" w:rsidR="00095090" w:rsidRPr="00A20DC5" w:rsidRDefault="00095090" w:rsidP="00095090">
            <w:pPr>
              <w:rPr>
                <w:rFonts w:ascii="Arial" w:eastAsia="Times New Roman" w:hAnsi="Arial" w:cs="Arial"/>
                <w:b/>
                <w:bCs/>
                <w:color w:val="000000"/>
                <w:sz w:val="21"/>
                <w:szCs w:val="21"/>
              </w:rPr>
            </w:pPr>
            <w:r w:rsidRPr="00A20DC5">
              <w:rPr>
                <w:rFonts w:ascii="Arial" w:eastAsia="Times New Roman" w:hAnsi="Arial" w:cs="Arial"/>
                <w:b/>
                <w:bCs/>
                <w:color w:val="000000"/>
                <w:sz w:val="21"/>
                <w:szCs w:val="21"/>
              </w:rPr>
              <w:t>RFP Section</w:t>
            </w:r>
          </w:p>
        </w:tc>
        <w:tc>
          <w:tcPr>
            <w:tcW w:w="7650" w:type="dxa"/>
            <w:tcBorders>
              <w:top w:val="single" w:sz="4" w:space="0" w:color="auto"/>
              <w:left w:val="nil"/>
              <w:bottom w:val="double" w:sz="4" w:space="0" w:color="auto"/>
              <w:right w:val="single" w:sz="4" w:space="0" w:color="auto"/>
            </w:tcBorders>
            <w:shd w:val="clear" w:color="000000" w:fill="D9D9D9"/>
            <w:tcMar>
              <w:top w:w="58" w:type="dxa"/>
              <w:left w:w="115" w:type="dxa"/>
              <w:bottom w:w="115" w:type="dxa"/>
              <w:right w:w="115" w:type="dxa"/>
            </w:tcMar>
            <w:hideMark/>
          </w:tcPr>
          <w:p w14:paraId="3DF73F8C" w14:textId="77777777" w:rsidR="00095090" w:rsidRPr="00A20DC5" w:rsidRDefault="00095090" w:rsidP="00095090">
            <w:pPr>
              <w:rPr>
                <w:rFonts w:ascii="Arial" w:eastAsia="Times New Roman" w:hAnsi="Arial" w:cs="Arial"/>
                <w:b/>
                <w:bCs/>
                <w:color w:val="000000"/>
                <w:sz w:val="21"/>
                <w:szCs w:val="21"/>
              </w:rPr>
            </w:pPr>
            <w:r w:rsidRPr="00A20DC5">
              <w:rPr>
                <w:rFonts w:ascii="Arial" w:eastAsia="Times New Roman" w:hAnsi="Arial" w:cs="Arial"/>
                <w:b/>
                <w:bCs/>
                <w:color w:val="000000"/>
                <w:sz w:val="21"/>
                <w:szCs w:val="21"/>
              </w:rPr>
              <w:t>Suggested Modifications</w:t>
            </w:r>
          </w:p>
        </w:tc>
      </w:tr>
      <w:tr w:rsidR="00095090" w:rsidRPr="00095090" w14:paraId="76B71297" w14:textId="77777777" w:rsidTr="0028599C">
        <w:trPr>
          <w:trHeight w:val="1268"/>
        </w:trPr>
        <w:tc>
          <w:tcPr>
            <w:tcW w:w="1885" w:type="dxa"/>
            <w:tcBorders>
              <w:top w:val="double" w:sz="4" w:space="0" w:color="auto"/>
              <w:left w:val="single" w:sz="4" w:space="0" w:color="auto"/>
              <w:bottom w:val="single" w:sz="4" w:space="0" w:color="auto"/>
              <w:right w:val="single" w:sz="4" w:space="0" w:color="auto"/>
            </w:tcBorders>
            <w:shd w:val="clear" w:color="auto" w:fill="auto"/>
            <w:tcMar>
              <w:top w:w="58" w:type="dxa"/>
              <w:left w:w="115" w:type="dxa"/>
              <w:bottom w:w="115" w:type="dxa"/>
              <w:right w:w="115" w:type="dxa"/>
            </w:tcMar>
            <w:hideMark/>
          </w:tcPr>
          <w:p w14:paraId="2D22C47C" w14:textId="77777777" w:rsidR="00095090" w:rsidRPr="00A20DC5" w:rsidRDefault="00095090" w:rsidP="00095090">
            <w:pPr>
              <w:rPr>
                <w:rFonts w:ascii="Arial" w:eastAsia="Times New Roman" w:hAnsi="Arial" w:cs="Arial"/>
                <w:b/>
                <w:bCs/>
                <w:i/>
                <w:iCs/>
                <w:color w:val="000000"/>
                <w:sz w:val="21"/>
                <w:szCs w:val="21"/>
              </w:rPr>
            </w:pPr>
            <w:r w:rsidRPr="00A20DC5">
              <w:rPr>
                <w:rFonts w:ascii="Arial" w:eastAsia="Times New Roman" w:hAnsi="Arial" w:cs="Arial"/>
                <w:b/>
                <w:bCs/>
                <w:i/>
                <w:iCs/>
                <w:color w:val="000000"/>
                <w:sz w:val="21"/>
                <w:szCs w:val="21"/>
              </w:rPr>
              <w:t>Project Overview</w:t>
            </w:r>
          </w:p>
        </w:tc>
        <w:tc>
          <w:tcPr>
            <w:tcW w:w="7650" w:type="dxa"/>
            <w:tcBorders>
              <w:top w:val="double" w:sz="4" w:space="0" w:color="auto"/>
              <w:left w:val="nil"/>
              <w:bottom w:val="single" w:sz="4" w:space="0" w:color="auto"/>
              <w:right w:val="single" w:sz="4" w:space="0" w:color="auto"/>
            </w:tcBorders>
            <w:shd w:val="clear" w:color="auto" w:fill="auto"/>
            <w:tcMar>
              <w:top w:w="58" w:type="dxa"/>
              <w:left w:w="115" w:type="dxa"/>
              <w:bottom w:w="115" w:type="dxa"/>
              <w:right w:w="115" w:type="dxa"/>
            </w:tcMar>
            <w:hideMark/>
          </w:tcPr>
          <w:p w14:paraId="3E451033" w14:textId="0ABD1A3A" w:rsidR="00C93340" w:rsidRDefault="00095090" w:rsidP="00C93340">
            <w:pPr>
              <w:pStyle w:val="ListParagraph"/>
              <w:numPr>
                <w:ilvl w:val="0"/>
                <w:numId w:val="1"/>
              </w:numPr>
              <w:rPr>
                <w:rFonts w:ascii="Arial" w:eastAsia="Times New Roman" w:hAnsi="Arial" w:cs="Arial"/>
                <w:color w:val="000000"/>
                <w:sz w:val="21"/>
                <w:szCs w:val="21"/>
              </w:rPr>
            </w:pPr>
            <w:r w:rsidRPr="00C93340">
              <w:rPr>
                <w:rFonts w:ascii="Arial" w:eastAsia="Times New Roman" w:hAnsi="Arial" w:cs="Arial"/>
                <w:color w:val="000000"/>
                <w:sz w:val="21"/>
                <w:szCs w:val="21"/>
              </w:rPr>
              <w:t xml:space="preserve">Add and/or edit the "Purpose of RFP" section to address overall economic development needs, equitable impact, and how this RFP/initiative fits within the </w:t>
            </w:r>
            <w:r w:rsidR="00690065">
              <w:rPr>
                <w:rFonts w:ascii="Arial" w:eastAsia="Times New Roman" w:hAnsi="Arial" w:cs="Arial"/>
                <w:color w:val="000000"/>
                <w:sz w:val="21"/>
                <w:szCs w:val="21"/>
              </w:rPr>
              <w:t>C</w:t>
            </w:r>
            <w:r w:rsidRPr="00C93340">
              <w:rPr>
                <w:rFonts w:ascii="Arial" w:eastAsia="Times New Roman" w:hAnsi="Arial" w:cs="Arial"/>
                <w:color w:val="000000"/>
                <w:sz w:val="21"/>
                <w:szCs w:val="21"/>
              </w:rPr>
              <w:t>ity</w:t>
            </w:r>
            <w:r w:rsidR="00C13B55">
              <w:rPr>
                <w:rFonts w:ascii="Arial" w:eastAsia="Times New Roman" w:hAnsi="Arial" w:cs="Arial"/>
                <w:color w:val="000000"/>
                <w:sz w:val="21"/>
                <w:szCs w:val="21"/>
              </w:rPr>
              <w:t>’s</w:t>
            </w:r>
            <w:r w:rsidRPr="00C93340">
              <w:rPr>
                <w:rFonts w:ascii="Arial" w:eastAsia="Times New Roman" w:hAnsi="Arial" w:cs="Arial"/>
                <w:color w:val="000000"/>
                <w:sz w:val="21"/>
                <w:szCs w:val="21"/>
              </w:rPr>
              <w:t>/</w:t>
            </w:r>
            <w:r w:rsidR="00690065">
              <w:rPr>
                <w:rFonts w:ascii="Arial" w:eastAsia="Times New Roman" w:hAnsi="Arial" w:cs="Arial"/>
                <w:color w:val="000000"/>
                <w:sz w:val="21"/>
                <w:szCs w:val="21"/>
              </w:rPr>
              <w:t>C</w:t>
            </w:r>
            <w:r w:rsidRPr="00C93340">
              <w:rPr>
                <w:rFonts w:ascii="Arial" w:eastAsia="Times New Roman" w:hAnsi="Arial" w:cs="Arial"/>
                <w:color w:val="000000"/>
                <w:sz w:val="21"/>
                <w:szCs w:val="21"/>
              </w:rPr>
              <w:t xml:space="preserve">ounty's broader challenges and goals. </w:t>
            </w:r>
          </w:p>
          <w:p w14:paraId="6598967E" w14:textId="2F7884E9" w:rsidR="001E1E49" w:rsidRPr="00D844CE" w:rsidRDefault="00095090" w:rsidP="001E1E49">
            <w:pPr>
              <w:pStyle w:val="ListParagraph"/>
              <w:numPr>
                <w:ilvl w:val="0"/>
                <w:numId w:val="1"/>
              </w:numPr>
              <w:rPr>
                <w:rFonts w:ascii="Arial" w:eastAsia="Times New Roman" w:hAnsi="Arial" w:cs="Arial"/>
                <w:color w:val="000000"/>
                <w:sz w:val="21"/>
                <w:szCs w:val="21"/>
              </w:rPr>
            </w:pPr>
            <w:r w:rsidRPr="00C93340">
              <w:rPr>
                <w:rFonts w:ascii="Arial" w:eastAsia="Times New Roman" w:hAnsi="Arial" w:cs="Arial"/>
                <w:color w:val="000000"/>
                <w:sz w:val="21"/>
                <w:szCs w:val="21"/>
              </w:rPr>
              <w:t>Acknowledge uncertainty about current and future condition</w:t>
            </w:r>
            <w:r w:rsidR="005B774E">
              <w:rPr>
                <w:rFonts w:ascii="Arial" w:eastAsia="Times New Roman" w:hAnsi="Arial" w:cs="Arial"/>
                <w:color w:val="000000"/>
                <w:sz w:val="21"/>
                <w:szCs w:val="21"/>
              </w:rPr>
              <w:t>s</w:t>
            </w:r>
            <w:r w:rsidRPr="00C93340">
              <w:rPr>
                <w:rFonts w:ascii="Arial" w:eastAsia="Times New Roman" w:hAnsi="Arial" w:cs="Arial"/>
                <w:color w:val="000000"/>
                <w:sz w:val="21"/>
                <w:szCs w:val="21"/>
              </w:rPr>
              <w:t xml:space="preserve"> and, importantly, express the intent to work through any issues and challenges.</w:t>
            </w:r>
          </w:p>
          <w:p w14:paraId="29D8A177" w14:textId="7F5EF78E" w:rsidR="00017183" w:rsidRPr="00017183" w:rsidRDefault="00017183" w:rsidP="00017183">
            <w:pPr>
              <w:rPr>
                <w:rFonts w:ascii="Arial" w:eastAsia="Times New Roman" w:hAnsi="Arial" w:cs="Arial"/>
                <w:color w:val="000000"/>
                <w:sz w:val="21"/>
                <w:szCs w:val="21"/>
              </w:rPr>
            </w:pPr>
          </w:p>
        </w:tc>
      </w:tr>
      <w:tr w:rsidR="00095090" w:rsidRPr="00095090" w14:paraId="0BB062C2" w14:textId="77777777" w:rsidTr="0028599C">
        <w:trPr>
          <w:trHeight w:val="1268"/>
        </w:trPr>
        <w:tc>
          <w:tcPr>
            <w:tcW w:w="1885" w:type="dxa"/>
            <w:tcBorders>
              <w:top w:val="nil"/>
              <w:left w:val="single" w:sz="4" w:space="0" w:color="auto"/>
              <w:bottom w:val="single" w:sz="4" w:space="0" w:color="auto"/>
              <w:right w:val="single" w:sz="4" w:space="0" w:color="auto"/>
            </w:tcBorders>
            <w:shd w:val="clear" w:color="auto" w:fill="auto"/>
            <w:tcMar>
              <w:top w:w="58" w:type="dxa"/>
              <w:left w:w="115" w:type="dxa"/>
              <w:bottom w:w="115" w:type="dxa"/>
              <w:right w:w="115" w:type="dxa"/>
            </w:tcMar>
            <w:hideMark/>
          </w:tcPr>
          <w:p w14:paraId="68512C2E" w14:textId="77777777" w:rsidR="00095090" w:rsidRPr="00A20DC5" w:rsidRDefault="00095090" w:rsidP="00095090">
            <w:pPr>
              <w:rPr>
                <w:rFonts w:ascii="Arial" w:eastAsia="Times New Roman" w:hAnsi="Arial" w:cs="Arial"/>
                <w:b/>
                <w:bCs/>
                <w:i/>
                <w:iCs/>
                <w:color w:val="000000"/>
                <w:sz w:val="21"/>
                <w:szCs w:val="21"/>
              </w:rPr>
            </w:pPr>
            <w:r w:rsidRPr="00A20DC5">
              <w:rPr>
                <w:rFonts w:ascii="Arial" w:eastAsia="Times New Roman" w:hAnsi="Arial" w:cs="Arial"/>
                <w:b/>
                <w:bCs/>
                <w:i/>
                <w:iCs/>
                <w:color w:val="000000"/>
                <w:sz w:val="21"/>
                <w:szCs w:val="21"/>
              </w:rPr>
              <w:t>Scope of Work</w:t>
            </w:r>
          </w:p>
        </w:tc>
        <w:tc>
          <w:tcPr>
            <w:tcW w:w="7650" w:type="dxa"/>
            <w:tcBorders>
              <w:top w:val="nil"/>
              <w:left w:val="nil"/>
              <w:bottom w:val="single" w:sz="4" w:space="0" w:color="auto"/>
              <w:right w:val="single" w:sz="4" w:space="0" w:color="auto"/>
            </w:tcBorders>
            <w:shd w:val="clear" w:color="auto" w:fill="auto"/>
            <w:tcMar>
              <w:top w:w="58" w:type="dxa"/>
              <w:left w:w="115" w:type="dxa"/>
              <w:bottom w:w="115" w:type="dxa"/>
              <w:right w:w="115" w:type="dxa"/>
            </w:tcMar>
            <w:hideMark/>
          </w:tcPr>
          <w:p w14:paraId="277C4742" w14:textId="197D76CD" w:rsidR="00C13B55" w:rsidRDefault="00095090" w:rsidP="00C13B55">
            <w:pPr>
              <w:pStyle w:val="ListParagraph"/>
              <w:numPr>
                <w:ilvl w:val="0"/>
                <w:numId w:val="2"/>
              </w:numPr>
              <w:rPr>
                <w:rFonts w:ascii="Arial" w:eastAsia="Times New Roman" w:hAnsi="Arial" w:cs="Arial"/>
                <w:color w:val="000000"/>
                <w:sz w:val="21"/>
                <w:szCs w:val="21"/>
              </w:rPr>
            </w:pPr>
            <w:r w:rsidRPr="00C13B55">
              <w:rPr>
                <w:rFonts w:ascii="Arial" w:eastAsia="Times New Roman" w:hAnsi="Arial" w:cs="Arial"/>
                <w:color w:val="000000"/>
                <w:sz w:val="21"/>
                <w:szCs w:val="21"/>
              </w:rPr>
              <w:t xml:space="preserve">Add a description of </w:t>
            </w:r>
            <w:r w:rsidR="00702DF4">
              <w:rPr>
                <w:rFonts w:ascii="Arial" w:eastAsia="Times New Roman" w:hAnsi="Arial" w:cs="Arial"/>
                <w:color w:val="000000"/>
                <w:sz w:val="21"/>
                <w:szCs w:val="21"/>
              </w:rPr>
              <w:t>COVID-19</w:t>
            </w:r>
            <w:r w:rsidRPr="00C13B55">
              <w:rPr>
                <w:rFonts w:ascii="Arial" w:eastAsia="Times New Roman" w:hAnsi="Arial" w:cs="Arial"/>
                <w:color w:val="000000"/>
                <w:sz w:val="21"/>
                <w:szCs w:val="21"/>
              </w:rPr>
              <w:t xml:space="preserve"> safety requirements for on-site work. This should include changes to construction activities, inspections, commissioning, operations</w:t>
            </w:r>
            <w:r w:rsidR="005B774E">
              <w:rPr>
                <w:rFonts w:ascii="Arial" w:eastAsia="Times New Roman" w:hAnsi="Arial" w:cs="Arial"/>
                <w:color w:val="000000"/>
                <w:sz w:val="21"/>
                <w:szCs w:val="21"/>
              </w:rPr>
              <w:t>,</w:t>
            </w:r>
            <w:r w:rsidRPr="00C13B55">
              <w:rPr>
                <w:rFonts w:ascii="Arial" w:eastAsia="Times New Roman" w:hAnsi="Arial" w:cs="Arial"/>
                <w:color w:val="000000"/>
                <w:sz w:val="21"/>
                <w:szCs w:val="21"/>
              </w:rPr>
              <w:t xml:space="preserve"> and maintenance. </w:t>
            </w:r>
          </w:p>
          <w:p w14:paraId="0A2500AE" w14:textId="1B8F68E6" w:rsidR="00C13B55" w:rsidRDefault="00095090" w:rsidP="00C13B55">
            <w:pPr>
              <w:pStyle w:val="ListParagraph"/>
              <w:numPr>
                <w:ilvl w:val="0"/>
                <w:numId w:val="2"/>
              </w:numPr>
              <w:rPr>
                <w:rFonts w:ascii="Arial" w:eastAsia="Times New Roman" w:hAnsi="Arial" w:cs="Arial"/>
                <w:color w:val="000000"/>
                <w:sz w:val="21"/>
                <w:szCs w:val="21"/>
              </w:rPr>
            </w:pPr>
            <w:r w:rsidRPr="00C13B55">
              <w:rPr>
                <w:rFonts w:ascii="Arial" w:eastAsia="Times New Roman" w:hAnsi="Arial" w:cs="Arial"/>
                <w:color w:val="000000"/>
                <w:sz w:val="21"/>
                <w:szCs w:val="21"/>
              </w:rPr>
              <w:t xml:space="preserve">The final design package should include the Proposer's </w:t>
            </w:r>
            <w:r w:rsidR="00702DF4">
              <w:rPr>
                <w:rFonts w:ascii="Arial" w:eastAsia="Times New Roman" w:hAnsi="Arial" w:cs="Arial"/>
                <w:color w:val="000000"/>
                <w:sz w:val="21"/>
                <w:szCs w:val="21"/>
              </w:rPr>
              <w:t>COVID-19</w:t>
            </w:r>
            <w:r w:rsidRPr="00C13B55">
              <w:rPr>
                <w:rFonts w:ascii="Arial" w:eastAsia="Times New Roman" w:hAnsi="Arial" w:cs="Arial"/>
                <w:color w:val="000000"/>
                <w:sz w:val="21"/>
                <w:szCs w:val="21"/>
              </w:rPr>
              <w:t xml:space="preserve"> safety plan.</w:t>
            </w:r>
          </w:p>
          <w:p w14:paraId="3C144180" w14:textId="7E35A7E2" w:rsidR="0057272C" w:rsidRPr="00D844CE" w:rsidRDefault="00095090" w:rsidP="0057272C">
            <w:pPr>
              <w:pStyle w:val="ListParagraph"/>
              <w:numPr>
                <w:ilvl w:val="0"/>
                <w:numId w:val="2"/>
              </w:numPr>
              <w:rPr>
                <w:rFonts w:ascii="Arial" w:eastAsia="Times New Roman" w:hAnsi="Arial" w:cs="Arial"/>
                <w:color w:val="000000"/>
                <w:sz w:val="21"/>
                <w:szCs w:val="21"/>
              </w:rPr>
            </w:pPr>
            <w:r w:rsidRPr="00C13B55">
              <w:rPr>
                <w:rFonts w:ascii="Arial" w:eastAsia="Times New Roman" w:hAnsi="Arial" w:cs="Arial"/>
                <w:color w:val="000000"/>
                <w:sz w:val="21"/>
                <w:szCs w:val="21"/>
              </w:rPr>
              <w:t xml:space="preserve">Add the City/County point of contact and/or location for the latest updates on requirements, and request that a Proposer check in frequently before on-site activity begins. </w:t>
            </w:r>
          </w:p>
          <w:p w14:paraId="0D18CE56" w14:textId="745813E5" w:rsidR="00017183" w:rsidRPr="00017183" w:rsidRDefault="00017183" w:rsidP="00017183">
            <w:pPr>
              <w:rPr>
                <w:rFonts w:ascii="Arial" w:eastAsia="Times New Roman" w:hAnsi="Arial" w:cs="Arial"/>
                <w:color w:val="000000"/>
                <w:sz w:val="21"/>
                <w:szCs w:val="21"/>
              </w:rPr>
            </w:pPr>
          </w:p>
        </w:tc>
      </w:tr>
      <w:tr w:rsidR="00095090" w:rsidRPr="00095090" w14:paraId="6A917039" w14:textId="77777777" w:rsidTr="0028599C">
        <w:trPr>
          <w:trHeight w:val="1020"/>
        </w:trPr>
        <w:tc>
          <w:tcPr>
            <w:tcW w:w="1885"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115" w:type="dxa"/>
              <w:right w:w="115" w:type="dxa"/>
            </w:tcMar>
            <w:hideMark/>
          </w:tcPr>
          <w:p w14:paraId="08C951B8" w14:textId="77777777" w:rsidR="00095090" w:rsidRPr="00A20DC5" w:rsidRDefault="00095090" w:rsidP="00095090">
            <w:pPr>
              <w:rPr>
                <w:rFonts w:ascii="Arial" w:eastAsia="Times New Roman" w:hAnsi="Arial" w:cs="Arial"/>
                <w:b/>
                <w:bCs/>
                <w:i/>
                <w:iCs/>
                <w:color w:val="000000"/>
                <w:sz w:val="21"/>
                <w:szCs w:val="21"/>
              </w:rPr>
            </w:pPr>
            <w:r w:rsidRPr="00A20DC5">
              <w:rPr>
                <w:rFonts w:ascii="Arial" w:eastAsia="Times New Roman" w:hAnsi="Arial" w:cs="Arial"/>
                <w:b/>
                <w:bCs/>
                <w:i/>
                <w:iCs/>
                <w:color w:val="000000"/>
                <w:sz w:val="21"/>
                <w:szCs w:val="21"/>
              </w:rPr>
              <w:lastRenderedPageBreak/>
              <w:t>Procurement Timeline and Project Schedule</w:t>
            </w:r>
          </w:p>
        </w:tc>
        <w:tc>
          <w:tcPr>
            <w:tcW w:w="7650" w:type="dxa"/>
            <w:tcBorders>
              <w:top w:val="single" w:sz="4" w:space="0" w:color="auto"/>
              <w:left w:val="nil"/>
              <w:bottom w:val="single" w:sz="4" w:space="0" w:color="auto"/>
              <w:right w:val="single" w:sz="4" w:space="0" w:color="auto"/>
            </w:tcBorders>
            <w:shd w:val="clear" w:color="auto" w:fill="auto"/>
            <w:tcMar>
              <w:top w:w="58" w:type="dxa"/>
              <w:left w:w="115" w:type="dxa"/>
              <w:bottom w:w="115" w:type="dxa"/>
              <w:right w:w="115" w:type="dxa"/>
            </w:tcMar>
            <w:hideMark/>
          </w:tcPr>
          <w:p w14:paraId="4D71BD7A" w14:textId="6019407C" w:rsidR="00701771" w:rsidRDefault="00095090" w:rsidP="00701771">
            <w:pPr>
              <w:pStyle w:val="ListParagraph"/>
              <w:numPr>
                <w:ilvl w:val="0"/>
                <w:numId w:val="3"/>
              </w:numPr>
              <w:rPr>
                <w:rFonts w:ascii="Arial" w:eastAsia="Times New Roman" w:hAnsi="Arial" w:cs="Arial"/>
                <w:color w:val="000000"/>
                <w:sz w:val="21"/>
                <w:szCs w:val="21"/>
              </w:rPr>
            </w:pPr>
            <w:r w:rsidRPr="00701771">
              <w:rPr>
                <w:rFonts w:ascii="Arial" w:eastAsia="Times New Roman" w:hAnsi="Arial" w:cs="Arial"/>
                <w:color w:val="000000"/>
                <w:sz w:val="21"/>
                <w:szCs w:val="21"/>
              </w:rPr>
              <w:t>Consider personnel safety and social distancing when scheduling site walks and/or providing virtual site walks.</w:t>
            </w:r>
          </w:p>
          <w:p w14:paraId="78E2FBE5" w14:textId="58D0025C" w:rsidR="00017183" w:rsidRPr="00D844CE" w:rsidRDefault="00095090" w:rsidP="00017183">
            <w:pPr>
              <w:pStyle w:val="ListParagraph"/>
              <w:numPr>
                <w:ilvl w:val="0"/>
                <w:numId w:val="3"/>
              </w:numPr>
              <w:rPr>
                <w:rFonts w:ascii="Arial" w:eastAsia="Times New Roman" w:hAnsi="Arial" w:cs="Arial"/>
                <w:color w:val="000000"/>
                <w:sz w:val="21"/>
                <w:szCs w:val="21"/>
              </w:rPr>
            </w:pPr>
            <w:r w:rsidRPr="00701771">
              <w:rPr>
                <w:rFonts w:ascii="Arial" w:eastAsia="Times New Roman" w:hAnsi="Arial" w:cs="Arial"/>
                <w:color w:val="000000"/>
                <w:sz w:val="21"/>
                <w:szCs w:val="21"/>
              </w:rPr>
              <w:t xml:space="preserve">Consider adding time for construction and commissioning due to added safety precautions, recognizing that developers are likely to have their schedules impacted by new </w:t>
            </w:r>
            <w:r w:rsidR="00702DF4">
              <w:rPr>
                <w:rFonts w:ascii="Arial" w:eastAsia="Times New Roman" w:hAnsi="Arial" w:cs="Arial"/>
                <w:color w:val="000000"/>
                <w:sz w:val="21"/>
                <w:szCs w:val="21"/>
              </w:rPr>
              <w:t>COVID-19</w:t>
            </w:r>
            <w:r w:rsidRPr="00701771">
              <w:rPr>
                <w:rFonts w:ascii="Arial" w:eastAsia="Times New Roman" w:hAnsi="Arial" w:cs="Arial"/>
                <w:color w:val="000000"/>
                <w:sz w:val="21"/>
                <w:szCs w:val="21"/>
              </w:rPr>
              <w:t xml:space="preserve"> safety procedures, requirements, and staffing interactions. </w:t>
            </w:r>
          </w:p>
          <w:p w14:paraId="2E50BDE3" w14:textId="58F55067" w:rsidR="00E13D3C" w:rsidRPr="00E13D3C" w:rsidRDefault="00E13D3C" w:rsidP="00E13D3C">
            <w:pPr>
              <w:rPr>
                <w:rFonts w:ascii="Arial" w:eastAsia="Times New Roman" w:hAnsi="Arial" w:cs="Arial"/>
                <w:color w:val="000000"/>
                <w:sz w:val="21"/>
                <w:szCs w:val="21"/>
              </w:rPr>
            </w:pPr>
          </w:p>
        </w:tc>
      </w:tr>
      <w:tr w:rsidR="00095090" w:rsidRPr="00095090" w14:paraId="523351AC" w14:textId="77777777" w:rsidTr="0028599C">
        <w:trPr>
          <w:trHeight w:val="1412"/>
        </w:trPr>
        <w:tc>
          <w:tcPr>
            <w:tcW w:w="1885" w:type="dxa"/>
            <w:tcBorders>
              <w:top w:val="nil"/>
              <w:left w:val="single" w:sz="4" w:space="0" w:color="auto"/>
              <w:bottom w:val="single" w:sz="4" w:space="0" w:color="auto"/>
              <w:right w:val="single" w:sz="4" w:space="0" w:color="auto"/>
            </w:tcBorders>
            <w:shd w:val="clear" w:color="auto" w:fill="auto"/>
            <w:tcMar>
              <w:top w:w="58" w:type="dxa"/>
              <w:left w:w="115" w:type="dxa"/>
              <w:bottom w:w="115" w:type="dxa"/>
              <w:right w:w="115" w:type="dxa"/>
            </w:tcMar>
            <w:hideMark/>
          </w:tcPr>
          <w:p w14:paraId="688B34D7" w14:textId="77777777" w:rsidR="00095090" w:rsidRPr="00A20DC5" w:rsidRDefault="00095090" w:rsidP="00095090">
            <w:pPr>
              <w:rPr>
                <w:rFonts w:ascii="Arial" w:eastAsia="Times New Roman" w:hAnsi="Arial" w:cs="Arial"/>
                <w:b/>
                <w:bCs/>
                <w:i/>
                <w:iCs/>
                <w:color w:val="000000"/>
                <w:sz w:val="21"/>
                <w:szCs w:val="21"/>
              </w:rPr>
            </w:pPr>
            <w:r w:rsidRPr="00A20DC5">
              <w:rPr>
                <w:rFonts w:ascii="Arial" w:eastAsia="Times New Roman" w:hAnsi="Arial" w:cs="Arial"/>
                <w:b/>
                <w:bCs/>
                <w:i/>
                <w:iCs/>
                <w:color w:val="000000"/>
                <w:sz w:val="21"/>
                <w:szCs w:val="21"/>
              </w:rPr>
              <w:t>Proposal Requirements: Financial and Technical</w:t>
            </w:r>
          </w:p>
        </w:tc>
        <w:tc>
          <w:tcPr>
            <w:tcW w:w="7650" w:type="dxa"/>
            <w:tcBorders>
              <w:top w:val="nil"/>
              <w:left w:val="nil"/>
              <w:bottom w:val="single" w:sz="4" w:space="0" w:color="auto"/>
              <w:right w:val="single" w:sz="4" w:space="0" w:color="auto"/>
            </w:tcBorders>
            <w:shd w:val="clear" w:color="auto" w:fill="auto"/>
            <w:tcMar>
              <w:top w:w="58" w:type="dxa"/>
              <w:left w:w="115" w:type="dxa"/>
              <w:bottom w:w="115" w:type="dxa"/>
              <w:right w:w="115" w:type="dxa"/>
            </w:tcMar>
            <w:hideMark/>
          </w:tcPr>
          <w:p w14:paraId="39AF1087" w14:textId="522ADF09" w:rsidR="00F85ABC" w:rsidRDefault="00095090" w:rsidP="00F85ABC">
            <w:pPr>
              <w:pStyle w:val="ListParagraph"/>
              <w:numPr>
                <w:ilvl w:val="0"/>
                <w:numId w:val="4"/>
              </w:numPr>
              <w:rPr>
                <w:rFonts w:ascii="Arial" w:eastAsia="Times New Roman" w:hAnsi="Arial" w:cs="Arial"/>
                <w:color w:val="000000"/>
                <w:sz w:val="21"/>
                <w:szCs w:val="21"/>
              </w:rPr>
            </w:pPr>
            <w:r w:rsidRPr="00F85ABC">
              <w:rPr>
                <w:rFonts w:ascii="Arial" w:eastAsia="Times New Roman" w:hAnsi="Arial" w:cs="Arial"/>
                <w:color w:val="000000"/>
                <w:sz w:val="21"/>
                <w:szCs w:val="21"/>
              </w:rPr>
              <w:t xml:space="preserve">Due to potential challenges to Proposers from </w:t>
            </w:r>
            <w:r w:rsidR="00702DF4">
              <w:rPr>
                <w:rFonts w:ascii="Arial" w:eastAsia="Times New Roman" w:hAnsi="Arial" w:cs="Arial"/>
                <w:color w:val="000000"/>
                <w:sz w:val="21"/>
                <w:szCs w:val="21"/>
              </w:rPr>
              <w:t>COVID-19</w:t>
            </w:r>
            <w:r w:rsidRPr="00F85ABC">
              <w:rPr>
                <w:rFonts w:ascii="Arial" w:eastAsia="Times New Roman" w:hAnsi="Arial" w:cs="Arial"/>
                <w:color w:val="000000"/>
                <w:sz w:val="21"/>
                <w:szCs w:val="21"/>
              </w:rPr>
              <w:t xml:space="preserve"> economic impacts, request a list of </w:t>
            </w:r>
            <w:r w:rsidR="00702DF4">
              <w:rPr>
                <w:rFonts w:ascii="Arial" w:eastAsia="Times New Roman" w:hAnsi="Arial" w:cs="Arial"/>
                <w:color w:val="000000"/>
                <w:sz w:val="21"/>
                <w:szCs w:val="21"/>
              </w:rPr>
              <w:t>COVID-19</w:t>
            </w:r>
            <w:r w:rsidRPr="00F85ABC">
              <w:rPr>
                <w:rFonts w:ascii="Arial" w:eastAsia="Times New Roman" w:hAnsi="Arial" w:cs="Arial"/>
                <w:color w:val="000000"/>
                <w:sz w:val="21"/>
                <w:szCs w:val="21"/>
              </w:rPr>
              <w:t xml:space="preserve">-specific risks and mitigation plans. </w:t>
            </w:r>
          </w:p>
          <w:p w14:paraId="5E1FFF44" w14:textId="77777777" w:rsidR="00F85ABC" w:rsidRDefault="00095090" w:rsidP="00F85ABC">
            <w:pPr>
              <w:pStyle w:val="ListParagraph"/>
              <w:numPr>
                <w:ilvl w:val="0"/>
                <w:numId w:val="4"/>
              </w:numPr>
              <w:rPr>
                <w:rFonts w:ascii="Arial" w:eastAsia="Times New Roman" w:hAnsi="Arial" w:cs="Arial"/>
                <w:color w:val="000000"/>
                <w:sz w:val="21"/>
                <w:szCs w:val="21"/>
              </w:rPr>
            </w:pPr>
            <w:r w:rsidRPr="00F85ABC">
              <w:rPr>
                <w:rFonts w:ascii="Arial" w:eastAsia="Times New Roman" w:hAnsi="Arial" w:cs="Arial"/>
                <w:color w:val="000000"/>
                <w:sz w:val="21"/>
                <w:szCs w:val="21"/>
              </w:rPr>
              <w:t>Request a description of the economic downturn's impact to the Proposer's team and ability to perform.</w:t>
            </w:r>
          </w:p>
          <w:p w14:paraId="331C4FBC" w14:textId="471B3E04" w:rsidR="00F85ABC" w:rsidRDefault="00095090" w:rsidP="00F85ABC">
            <w:pPr>
              <w:pStyle w:val="ListParagraph"/>
              <w:numPr>
                <w:ilvl w:val="0"/>
                <w:numId w:val="4"/>
              </w:numPr>
              <w:rPr>
                <w:rFonts w:ascii="Arial" w:eastAsia="Times New Roman" w:hAnsi="Arial" w:cs="Arial"/>
                <w:color w:val="000000"/>
                <w:sz w:val="21"/>
                <w:szCs w:val="21"/>
              </w:rPr>
            </w:pPr>
            <w:r w:rsidRPr="00F85ABC">
              <w:rPr>
                <w:rFonts w:ascii="Arial" w:eastAsia="Times New Roman" w:hAnsi="Arial" w:cs="Arial"/>
                <w:color w:val="000000"/>
                <w:sz w:val="21"/>
                <w:szCs w:val="21"/>
              </w:rPr>
              <w:t xml:space="preserve">Revisit/strengthen requirements within the </w:t>
            </w:r>
            <w:r w:rsidR="00E9566D">
              <w:rPr>
                <w:rFonts w:ascii="Arial" w:eastAsia="Times New Roman" w:hAnsi="Arial" w:cs="Arial"/>
                <w:color w:val="000000"/>
                <w:sz w:val="21"/>
                <w:szCs w:val="21"/>
              </w:rPr>
              <w:t>“</w:t>
            </w:r>
            <w:r w:rsidRPr="00F85ABC">
              <w:rPr>
                <w:rFonts w:ascii="Arial" w:eastAsia="Times New Roman" w:hAnsi="Arial" w:cs="Arial"/>
                <w:color w:val="000000"/>
                <w:sz w:val="21"/>
                <w:szCs w:val="21"/>
              </w:rPr>
              <w:t xml:space="preserve">Community </w:t>
            </w:r>
            <w:r w:rsidR="00E9566D">
              <w:rPr>
                <w:rFonts w:ascii="Arial" w:eastAsia="Times New Roman" w:hAnsi="Arial" w:cs="Arial"/>
                <w:color w:val="000000"/>
                <w:sz w:val="21"/>
                <w:szCs w:val="21"/>
              </w:rPr>
              <w:t>Co-b</w:t>
            </w:r>
            <w:r w:rsidRPr="00F85ABC">
              <w:rPr>
                <w:rFonts w:ascii="Arial" w:eastAsia="Times New Roman" w:hAnsi="Arial" w:cs="Arial"/>
                <w:color w:val="000000"/>
                <w:sz w:val="21"/>
                <w:szCs w:val="21"/>
              </w:rPr>
              <w:t>enefits</w:t>
            </w:r>
            <w:r w:rsidR="00E9566D">
              <w:rPr>
                <w:rFonts w:ascii="Arial" w:eastAsia="Times New Roman" w:hAnsi="Arial" w:cs="Arial"/>
                <w:color w:val="000000"/>
                <w:sz w:val="21"/>
                <w:szCs w:val="21"/>
              </w:rPr>
              <w:t>”</w:t>
            </w:r>
            <w:r w:rsidRPr="00F85ABC">
              <w:rPr>
                <w:rFonts w:ascii="Arial" w:eastAsia="Times New Roman" w:hAnsi="Arial" w:cs="Arial"/>
                <w:color w:val="000000"/>
                <w:sz w:val="21"/>
                <w:szCs w:val="21"/>
              </w:rPr>
              <w:t xml:space="preserve"> section. </w:t>
            </w:r>
          </w:p>
          <w:p w14:paraId="013B763E" w14:textId="61E60B84" w:rsidR="0057272C" w:rsidRPr="00D844CE" w:rsidRDefault="00095090" w:rsidP="0057272C">
            <w:pPr>
              <w:pStyle w:val="ListParagraph"/>
              <w:numPr>
                <w:ilvl w:val="0"/>
                <w:numId w:val="4"/>
              </w:numPr>
              <w:rPr>
                <w:rFonts w:ascii="Arial" w:eastAsia="Times New Roman" w:hAnsi="Arial" w:cs="Arial"/>
                <w:color w:val="000000"/>
                <w:sz w:val="21"/>
                <w:szCs w:val="21"/>
              </w:rPr>
            </w:pPr>
            <w:r w:rsidRPr="00F85ABC">
              <w:rPr>
                <w:rFonts w:ascii="Arial" w:eastAsia="Times New Roman" w:hAnsi="Arial" w:cs="Arial"/>
                <w:color w:val="000000"/>
                <w:sz w:val="21"/>
                <w:szCs w:val="21"/>
              </w:rPr>
              <w:t>Consider adjusting pricing expectations to account for increased costs and to encourage greater local/community benefits.</w:t>
            </w:r>
          </w:p>
          <w:p w14:paraId="3F76F8CB" w14:textId="62297F2F" w:rsidR="00017183" w:rsidRPr="00017183" w:rsidRDefault="00017183" w:rsidP="00017183">
            <w:pPr>
              <w:rPr>
                <w:rFonts w:ascii="Arial" w:eastAsia="Times New Roman" w:hAnsi="Arial" w:cs="Arial"/>
                <w:color w:val="000000"/>
                <w:sz w:val="21"/>
                <w:szCs w:val="21"/>
              </w:rPr>
            </w:pPr>
          </w:p>
        </w:tc>
      </w:tr>
      <w:tr w:rsidR="00095090" w:rsidRPr="00095090" w14:paraId="30876F4B" w14:textId="77777777" w:rsidTr="0028599C">
        <w:trPr>
          <w:trHeight w:val="680"/>
        </w:trPr>
        <w:tc>
          <w:tcPr>
            <w:tcW w:w="1885" w:type="dxa"/>
            <w:tcBorders>
              <w:top w:val="nil"/>
              <w:left w:val="single" w:sz="4" w:space="0" w:color="auto"/>
              <w:bottom w:val="single" w:sz="4" w:space="0" w:color="auto"/>
              <w:right w:val="single" w:sz="4" w:space="0" w:color="auto"/>
            </w:tcBorders>
            <w:shd w:val="clear" w:color="auto" w:fill="auto"/>
            <w:tcMar>
              <w:top w:w="58" w:type="dxa"/>
              <w:left w:w="115" w:type="dxa"/>
              <w:bottom w:w="115" w:type="dxa"/>
              <w:right w:w="115" w:type="dxa"/>
            </w:tcMar>
            <w:hideMark/>
          </w:tcPr>
          <w:p w14:paraId="15D109BB" w14:textId="77777777" w:rsidR="00095090" w:rsidRPr="00A20DC5" w:rsidRDefault="00095090" w:rsidP="00095090">
            <w:pPr>
              <w:rPr>
                <w:rFonts w:ascii="Arial" w:eastAsia="Times New Roman" w:hAnsi="Arial" w:cs="Arial"/>
                <w:b/>
                <w:bCs/>
                <w:i/>
                <w:iCs/>
                <w:color w:val="000000"/>
                <w:sz w:val="21"/>
                <w:szCs w:val="21"/>
              </w:rPr>
            </w:pPr>
            <w:r w:rsidRPr="00A20DC5">
              <w:rPr>
                <w:rFonts w:ascii="Arial" w:eastAsia="Times New Roman" w:hAnsi="Arial" w:cs="Arial"/>
                <w:b/>
                <w:bCs/>
                <w:i/>
                <w:iCs/>
                <w:color w:val="000000"/>
                <w:sz w:val="21"/>
                <w:szCs w:val="21"/>
              </w:rPr>
              <w:t>Proposal Requirements: City-Specific MWDBE Considerations and Local Business Preference</w:t>
            </w:r>
          </w:p>
        </w:tc>
        <w:tc>
          <w:tcPr>
            <w:tcW w:w="7650" w:type="dxa"/>
            <w:tcBorders>
              <w:top w:val="nil"/>
              <w:left w:val="nil"/>
              <w:bottom w:val="single" w:sz="4" w:space="0" w:color="auto"/>
              <w:right w:val="single" w:sz="4" w:space="0" w:color="auto"/>
            </w:tcBorders>
            <w:shd w:val="clear" w:color="auto" w:fill="auto"/>
            <w:tcMar>
              <w:top w:w="58" w:type="dxa"/>
              <w:left w:w="115" w:type="dxa"/>
              <w:bottom w:w="115" w:type="dxa"/>
              <w:right w:w="115" w:type="dxa"/>
            </w:tcMar>
            <w:hideMark/>
          </w:tcPr>
          <w:p w14:paraId="2E4A1E8A" w14:textId="184548C2" w:rsidR="0057272C" w:rsidRDefault="00095090" w:rsidP="00343B5A">
            <w:pPr>
              <w:pStyle w:val="ListParagraph"/>
              <w:numPr>
                <w:ilvl w:val="0"/>
                <w:numId w:val="4"/>
              </w:numPr>
              <w:rPr>
                <w:rFonts w:ascii="Arial" w:eastAsia="Times New Roman" w:hAnsi="Arial" w:cs="Arial"/>
                <w:color w:val="000000"/>
                <w:sz w:val="21"/>
                <w:szCs w:val="21"/>
              </w:rPr>
            </w:pPr>
            <w:r w:rsidRPr="00343B5A">
              <w:rPr>
                <w:rFonts w:ascii="Arial" w:eastAsia="Times New Roman" w:hAnsi="Arial" w:cs="Arial"/>
                <w:color w:val="000000"/>
                <w:sz w:val="21"/>
                <w:szCs w:val="21"/>
              </w:rPr>
              <w:t xml:space="preserve">Ask Proposers to add </w:t>
            </w:r>
            <w:r w:rsidR="00702DF4">
              <w:rPr>
                <w:rFonts w:ascii="Arial" w:eastAsia="Times New Roman" w:hAnsi="Arial" w:cs="Arial"/>
                <w:color w:val="000000"/>
                <w:sz w:val="21"/>
                <w:szCs w:val="21"/>
              </w:rPr>
              <w:t>COVID-19</w:t>
            </w:r>
            <w:r w:rsidRPr="00343B5A">
              <w:rPr>
                <w:rFonts w:ascii="Arial" w:eastAsia="Times New Roman" w:hAnsi="Arial" w:cs="Arial"/>
                <w:color w:val="000000"/>
                <w:sz w:val="21"/>
                <w:szCs w:val="21"/>
              </w:rPr>
              <w:t xml:space="preserve"> safety requirements. </w:t>
            </w:r>
          </w:p>
          <w:p w14:paraId="0F6F0109" w14:textId="280E48B2" w:rsidR="00095090" w:rsidRPr="00343B5A" w:rsidRDefault="00095090" w:rsidP="00343B5A">
            <w:pPr>
              <w:pStyle w:val="ListParagraph"/>
              <w:numPr>
                <w:ilvl w:val="0"/>
                <w:numId w:val="4"/>
              </w:numPr>
              <w:rPr>
                <w:rFonts w:ascii="Arial" w:eastAsia="Times New Roman" w:hAnsi="Arial" w:cs="Arial"/>
                <w:color w:val="000000"/>
                <w:sz w:val="21"/>
                <w:szCs w:val="21"/>
              </w:rPr>
            </w:pPr>
            <w:r w:rsidRPr="00343B5A">
              <w:rPr>
                <w:rFonts w:ascii="Arial" w:eastAsia="Times New Roman" w:hAnsi="Arial" w:cs="Arial"/>
                <w:color w:val="000000"/>
                <w:sz w:val="21"/>
                <w:szCs w:val="21"/>
              </w:rPr>
              <w:t xml:space="preserve">Consider adding local employment and/or </w:t>
            </w:r>
            <w:r w:rsidR="00EB408A">
              <w:rPr>
                <w:rFonts w:ascii="Arial" w:eastAsia="Times New Roman" w:hAnsi="Arial" w:cs="Arial"/>
                <w:color w:val="000000"/>
                <w:sz w:val="21"/>
                <w:szCs w:val="21"/>
              </w:rPr>
              <w:t>m</w:t>
            </w:r>
            <w:r w:rsidR="00EB408A" w:rsidRPr="00EB408A">
              <w:rPr>
                <w:rFonts w:ascii="Arial" w:eastAsia="Times New Roman" w:hAnsi="Arial" w:cs="Arial"/>
                <w:color w:val="000000"/>
                <w:sz w:val="21"/>
                <w:szCs w:val="21"/>
              </w:rPr>
              <w:t xml:space="preserve">inority, </w:t>
            </w:r>
            <w:r w:rsidR="00EB408A">
              <w:rPr>
                <w:rFonts w:ascii="Arial" w:eastAsia="Times New Roman" w:hAnsi="Arial" w:cs="Arial"/>
                <w:color w:val="000000"/>
                <w:sz w:val="21"/>
                <w:szCs w:val="21"/>
              </w:rPr>
              <w:t>w</w:t>
            </w:r>
            <w:r w:rsidR="00EB408A" w:rsidRPr="00EB408A">
              <w:rPr>
                <w:rFonts w:ascii="Arial" w:eastAsia="Times New Roman" w:hAnsi="Arial" w:cs="Arial"/>
                <w:color w:val="000000"/>
                <w:sz w:val="21"/>
                <w:szCs w:val="21"/>
              </w:rPr>
              <w:t xml:space="preserve">omen, </w:t>
            </w:r>
            <w:r w:rsidR="00EB408A">
              <w:rPr>
                <w:rFonts w:ascii="Arial" w:eastAsia="Times New Roman" w:hAnsi="Arial" w:cs="Arial"/>
                <w:color w:val="000000"/>
                <w:sz w:val="21"/>
                <w:szCs w:val="21"/>
              </w:rPr>
              <w:t>or</w:t>
            </w:r>
            <w:r w:rsidR="00EB408A" w:rsidRPr="00EB408A">
              <w:rPr>
                <w:rFonts w:ascii="Arial" w:eastAsia="Times New Roman" w:hAnsi="Arial" w:cs="Arial"/>
                <w:color w:val="000000"/>
                <w:sz w:val="21"/>
                <w:szCs w:val="21"/>
              </w:rPr>
              <w:t xml:space="preserve"> </w:t>
            </w:r>
            <w:r w:rsidR="00EB408A">
              <w:rPr>
                <w:rFonts w:ascii="Arial" w:eastAsia="Times New Roman" w:hAnsi="Arial" w:cs="Arial"/>
                <w:color w:val="000000"/>
                <w:sz w:val="21"/>
                <w:szCs w:val="21"/>
              </w:rPr>
              <w:t>d</w:t>
            </w:r>
            <w:r w:rsidR="00EB408A" w:rsidRPr="00EB408A">
              <w:rPr>
                <w:rFonts w:ascii="Arial" w:eastAsia="Times New Roman" w:hAnsi="Arial" w:cs="Arial"/>
                <w:color w:val="000000"/>
                <w:sz w:val="21"/>
                <w:szCs w:val="21"/>
              </w:rPr>
              <w:t xml:space="preserve">isadvantaged </w:t>
            </w:r>
            <w:r w:rsidR="00EB408A">
              <w:rPr>
                <w:rFonts w:ascii="Arial" w:eastAsia="Times New Roman" w:hAnsi="Arial" w:cs="Arial"/>
                <w:color w:val="000000"/>
                <w:sz w:val="21"/>
                <w:szCs w:val="21"/>
              </w:rPr>
              <w:t>b</w:t>
            </w:r>
            <w:r w:rsidR="00EB408A" w:rsidRPr="00EB408A">
              <w:rPr>
                <w:rFonts w:ascii="Arial" w:eastAsia="Times New Roman" w:hAnsi="Arial" w:cs="Arial"/>
                <w:color w:val="000000"/>
                <w:sz w:val="21"/>
                <w:szCs w:val="21"/>
              </w:rPr>
              <w:t xml:space="preserve">usiness </w:t>
            </w:r>
            <w:r w:rsidR="00EB408A">
              <w:rPr>
                <w:rFonts w:ascii="Arial" w:eastAsia="Times New Roman" w:hAnsi="Arial" w:cs="Arial"/>
                <w:color w:val="000000"/>
                <w:sz w:val="21"/>
                <w:szCs w:val="21"/>
              </w:rPr>
              <w:t>e</w:t>
            </w:r>
            <w:r w:rsidR="00EB408A" w:rsidRPr="00EB408A">
              <w:rPr>
                <w:rFonts w:ascii="Arial" w:eastAsia="Times New Roman" w:hAnsi="Arial" w:cs="Arial"/>
                <w:color w:val="000000"/>
                <w:sz w:val="21"/>
                <w:szCs w:val="21"/>
              </w:rPr>
              <w:t xml:space="preserve">nterprise </w:t>
            </w:r>
            <w:r w:rsidR="00833D91">
              <w:rPr>
                <w:rFonts w:ascii="Arial" w:eastAsia="Times New Roman" w:hAnsi="Arial" w:cs="Arial"/>
                <w:color w:val="000000"/>
                <w:sz w:val="21"/>
                <w:szCs w:val="21"/>
              </w:rPr>
              <w:t>(</w:t>
            </w:r>
            <w:r w:rsidRPr="00343B5A">
              <w:rPr>
                <w:rFonts w:ascii="Arial" w:eastAsia="Times New Roman" w:hAnsi="Arial" w:cs="Arial"/>
                <w:color w:val="000000"/>
                <w:sz w:val="21"/>
                <w:szCs w:val="21"/>
              </w:rPr>
              <w:t>MWDBE</w:t>
            </w:r>
            <w:r w:rsidR="00833D91">
              <w:rPr>
                <w:rFonts w:ascii="Arial" w:eastAsia="Times New Roman" w:hAnsi="Arial" w:cs="Arial"/>
                <w:color w:val="000000"/>
                <w:sz w:val="21"/>
                <w:szCs w:val="21"/>
              </w:rPr>
              <w:t>)</w:t>
            </w:r>
            <w:r w:rsidRPr="00343B5A">
              <w:rPr>
                <w:rFonts w:ascii="Arial" w:eastAsia="Times New Roman" w:hAnsi="Arial" w:cs="Arial"/>
                <w:color w:val="000000"/>
                <w:sz w:val="21"/>
                <w:szCs w:val="21"/>
              </w:rPr>
              <w:t xml:space="preserve"> participation requirements.</w:t>
            </w:r>
          </w:p>
        </w:tc>
      </w:tr>
      <w:tr w:rsidR="00095090" w:rsidRPr="00095090" w14:paraId="23EBB356" w14:textId="77777777" w:rsidTr="0028599C">
        <w:trPr>
          <w:trHeight w:val="1700"/>
        </w:trPr>
        <w:tc>
          <w:tcPr>
            <w:tcW w:w="1885" w:type="dxa"/>
            <w:tcBorders>
              <w:top w:val="nil"/>
              <w:left w:val="single" w:sz="4" w:space="0" w:color="auto"/>
              <w:bottom w:val="single" w:sz="4" w:space="0" w:color="auto"/>
              <w:right w:val="single" w:sz="4" w:space="0" w:color="auto"/>
            </w:tcBorders>
            <w:shd w:val="clear" w:color="auto" w:fill="auto"/>
            <w:tcMar>
              <w:top w:w="58" w:type="dxa"/>
              <w:left w:w="115" w:type="dxa"/>
              <w:bottom w:w="115" w:type="dxa"/>
              <w:right w:w="115" w:type="dxa"/>
            </w:tcMar>
            <w:hideMark/>
          </w:tcPr>
          <w:p w14:paraId="56C54C7D" w14:textId="77777777" w:rsidR="00095090" w:rsidRPr="00A20DC5" w:rsidRDefault="00095090" w:rsidP="00095090">
            <w:pPr>
              <w:rPr>
                <w:rFonts w:ascii="Arial" w:eastAsia="Times New Roman" w:hAnsi="Arial" w:cs="Arial"/>
                <w:b/>
                <w:bCs/>
                <w:i/>
                <w:iCs/>
                <w:color w:val="000000"/>
                <w:sz w:val="21"/>
                <w:szCs w:val="21"/>
              </w:rPr>
            </w:pPr>
            <w:r w:rsidRPr="00A20DC5">
              <w:rPr>
                <w:rFonts w:ascii="Arial" w:eastAsia="Times New Roman" w:hAnsi="Arial" w:cs="Arial"/>
                <w:b/>
                <w:bCs/>
                <w:i/>
                <w:iCs/>
                <w:color w:val="000000"/>
                <w:sz w:val="21"/>
                <w:szCs w:val="21"/>
              </w:rPr>
              <w:t>Selection Criteria &amp; Proposal Evaluation</w:t>
            </w:r>
          </w:p>
        </w:tc>
        <w:tc>
          <w:tcPr>
            <w:tcW w:w="7650" w:type="dxa"/>
            <w:tcBorders>
              <w:top w:val="nil"/>
              <w:left w:val="nil"/>
              <w:bottom w:val="single" w:sz="4" w:space="0" w:color="auto"/>
              <w:right w:val="single" w:sz="4" w:space="0" w:color="auto"/>
            </w:tcBorders>
            <w:shd w:val="clear" w:color="auto" w:fill="auto"/>
            <w:tcMar>
              <w:top w:w="58" w:type="dxa"/>
              <w:left w:w="115" w:type="dxa"/>
              <w:bottom w:w="115" w:type="dxa"/>
              <w:right w:w="115" w:type="dxa"/>
            </w:tcMar>
            <w:hideMark/>
          </w:tcPr>
          <w:p w14:paraId="7B078B03" w14:textId="77777777" w:rsidR="00E422AA" w:rsidRDefault="00095090" w:rsidP="00E422AA">
            <w:pPr>
              <w:pStyle w:val="ListParagraph"/>
              <w:numPr>
                <w:ilvl w:val="0"/>
                <w:numId w:val="5"/>
              </w:numPr>
              <w:rPr>
                <w:rFonts w:ascii="Arial" w:eastAsia="Times New Roman" w:hAnsi="Arial" w:cs="Arial"/>
                <w:color w:val="000000"/>
                <w:sz w:val="21"/>
                <w:szCs w:val="21"/>
              </w:rPr>
            </w:pPr>
            <w:r w:rsidRPr="00E422AA">
              <w:rPr>
                <w:rFonts w:ascii="Arial" w:eastAsia="Times New Roman" w:hAnsi="Arial" w:cs="Arial"/>
                <w:color w:val="000000"/>
                <w:sz w:val="21"/>
                <w:szCs w:val="21"/>
              </w:rPr>
              <w:t>Add a more detailed review of overall firm qualifications, financial stability, project risks, and additional scrutiny of the technical plans related to project timeline and safety to the evaluation process.</w:t>
            </w:r>
          </w:p>
          <w:p w14:paraId="4C495ADA" w14:textId="77777777" w:rsidR="00E422AA" w:rsidRDefault="00095090" w:rsidP="00E422AA">
            <w:pPr>
              <w:pStyle w:val="ListParagraph"/>
              <w:numPr>
                <w:ilvl w:val="0"/>
                <w:numId w:val="5"/>
              </w:numPr>
              <w:rPr>
                <w:rFonts w:ascii="Arial" w:eastAsia="Times New Roman" w:hAnsi="Arial" w:cs="Arial"/>
                <w:color w:val="000000"/>
                <w:sz w:val="21"/>
                <w:szCs w:val="21"/>
              </w:rPr>
            </w:pPr>
            <w:r w:rsidRPr="00E422AA">
              <w:rPr>
                <w:rFonts w:ascii="Arial" w:eastAsia="Times New Roman" w:hAnsi="Arial" w:cs="Arial"/>
                <w:color w:val="000000"/>
                <w:sz w:val="21"/>
                <w:szCs w:val="21"/>
              </w:rPr>
              <w:t xml:space="preserve">Consider adding a community benefit component and/or weighting into the evaluation criteria. </w:t>
            </w:r>
          </w:p>
          <w:p w14:paraId="567F9003" w14:textId="77777777" w:rsidR="00095090" w:rsidRDefault="00095090" w:rsidP="00E422AA">
            <w:pPr>
              <w:pStyle w:val="ListParagraph"/>
              <w:numPr>
                <w:ilvl w:val="0"/>
                <w:numId w:val="5"/>
              </w:numPr>
              <w:rPr>
                <w:rFonts w:ascii="Arial" w:eastAsia="Times New Roman" w:hAnsi="Arial" w:cs="Arial"/>
                <w:color w:val="000000"/>
                <w:sz w:val="21"/>
                <w:szCs w:val="21"/>
              </w:rPr>
            </w:pPr>
            <w:r w:rsidRPr="00E422AA">
              <w:rPr>
                <w:rFonts w:ascii="Arial" w:eastAsia="Times New Roman" w:hAnsi="Arial" w:cs="Arial"/>
                <w:color w:val="000000"/>
                <w:sz w:val="21"/>
                <w:szCs w:val="21"/>
              </w:rPr>
              <w:t xml:space="preserve">Consider updating the economic benefits calculation to take into consideration both electricity cost savings and economic development. </w:t>
            </w:r>
          </w:p>
          <w:p w14:paraId="6A1432BF" w14:textId="19A47DEC" w:rsidR="00B832E1" w:rsidRPr="00B832E1" w:rsidRDefault="00B832E1" w:rsidP="00B832E1">
            <w:pPr>
              <w:rPr>
                <w:rFonts w:ascii="Arial" w:eastAsia="Times New Roman" w:hAnsi="Arial" w:cs="Arial"/>
                <w:color w:val="000000"/>
                <w:sz w:val="21"/>
                <w:szCs w:val="21"/>
              </w:rPr>
            </w:pPr>
          </w:p>
        </w:tc>
      </w:tr>
      <w:tr w:rsidR="00095090" w:rsidRPr="00095090" w14:paraId="27321754" w14:textId="77777777" w:rsidTr="0028599C">
        <w:trPr>
          <w:trHeight w:val="635"/>
        </w:trPr>
        <w:tc>
          <w:tcPr>
            <w:tcW w:w="1885" w:type="dxa"/>
            <w:tcBorders>
              <w:top w:val="nil"/>
              <w:left w:val="single" w:sz="4" w:space="0" w:color="auto"/>
              <w:bottom w:val="single" w:sz="4" w:space="0" w:color="auto"/>
              <w:right w:val="single" w:sz="4" w:space="0" w:color="auto"/>
            </w:tcBorders>
            <w:shd w:val="clear" w:color="auto" w:fill="auto"/>
            <w:tcMar>
              <w:top w:w="58" w:type="dxa"/>
              <w:left w:w="115" w:type="dxa"/>
              <w:bottom w:w="115" w:type="dxa"/>
              <w:right w:w="115" w:type="dxa"/>
            </w:tcMar>
            <w:hideMark/>
          </w:tcPr>
          <w:p w14:paraId="244BBDF0" w14:textId="77777777" w:rsidR="00095090" w:rsidRPr="00A20DC5" w:rsidRDefault="00095090" w:rsidP="00095090">
            <w:pPr>
              <w:rPr>
                <w:rFonts w:ascii="Arial" w:eastAsia="Times New Roman" w:hAnsi="Arial" w:cs="Arial"/>
                <w:b/>
                <w:bCs/>
                <w:i/>
                <w:iCs/>
                <w:color w:val="000000"/>
                <w:sz w:val="21"/>
                <w:szCs w:val="21"/>
              </w:rPr>
            </w:pPr>
            <w:r w:rsidRPr="00A20DC5">
              <w:rPr>
                <w:rFonts w:ascii="Arial" w:eastAsia="Times New Roman" w:hAnsi="Arial" w:cs="Arial"/>
                <w:b/>
                <w:bCs/>
                <w:i/>
                <w:iCs/>
                <w:color w:val="000000"/>
                <w:sz w:val="21"/>
                <w:szCs w:val="21"/>
              </w:rPr>
              <w:t>Proposal Evaluation Process</w:t>
            </w:r>
          </w:p>
        </w:tc>
        <w:tc>
          <w:tcPr>
            <w:tcW w:w="7650" w:type="dxa"/>
            <w:tcBorders>
              <w:top w:val="nil"/>
              <w:left w:val="nil"/>
              <w:bottom w:val="single" w:sz="4" w:space="0" w:color="auto"/>
              <w:right w:val="single" w:sz="4" w:space="0" w:color="auto"/>
            </w:tcBorders>
            <w:shd w:val="clear" w:color="auto" w:fill="auto"/>
            <w:tcMar>
              <w:top w:w="58" w:type="dxa"/>
              <w:left w:w="115" w:type="dxa"/>
              <w:bottom w:w="115" w:type="dxa"/>
              <w:right w:w="115" w:type="dxa"/>
            </w:tcMar>
            <w:hideMark/>
          </w:tcPr>
          <w:p w14:paraId="08C275E9" w14:textId="77777777" w:rsidR="00095090" w:rsidRPr="00632E6A" w:rsidRDefault="00095090" w:rsidP="00632E6A">
            <w:pPr>
              <w:pStyle w:val="ListParagraph"/>
              <w:numPr>
                <w:ilvl w:val="0"/>
                <w:numId w:val="6"/>
              </w:numPr>
              <w:rPr>
                <w:rFonts w:ascii="Arial" w:eastAsia="Times New Roman" w:hAnsi="Arial" w:cs="Arial"/>
                <w:color w:val="000000"/>
                <w:sz w:val="21"/>
                <w:szCs w:val="21"/>
              </w:rPr>
            </w:pPr>
            <w:r w:rsidRPr="00632E6A">
              <w:rPr>
                <w:rFonts w:ascii="Arial" w:eastAsia="Times New Roman" w:hAnsi="Arial" w:cs="Arial"/>
                <w:color w:val="000000"/>
                <w:sz w:val="21"/>
                <w:szCs w:val="21"/>
              </w:rPr>
              <w:t>Consider remote interviews via video conference with Proposers. It can often be challenging to schedule "in-person" vendor meetings in a timely fashion, so converting to video interviews will also improve the experience.</w:t>
            </w:r>
          </w:p>
        </w:tc>
      </w:tr>
      <w:tr w:rsidR="00095090" w:rsidRPr="00095090" w14:paraId="06047A1F" w14:textId="77777777" w:rsidTr="0028599C">
        <w:trPr>
          <w:trHeight w:val="320"/>
        </w:trPr>
        <w:tc>
          <w:tcPr>
            <w:tcW w:w="1885" w:type="dxa"/>
            <w:tcBorders>
              <w:top w:val="nil"/>
              <w:left w:val="nil"/>
              <w:bottom w:val="single" w:sz="4" w:space="0" w:color="auto"/>
              <w:right w:val="nil"/>
            </w:tcBorders>
            <w:shd w:val="clear" w:color="auto" w:fill="auto"/>
            <w:tcMar>
              <w:top w:w="58" w:type="dxa"/>
              <w:left w:w="115" w:type="dxa"/>
              <w:bottom w:w="115" w:type="dxa"/>
              <w:right w:w="115" w:type="dxa"/>
            </w:tcMar>
            <w:hideMark/>
          </w:tcPr>
          <w:p w14:paraId="47B5C762" w14:textId="77777777" w:rsidR="00095090" w:rsidRPr="00A20DC5" w:rsidRDefault="00095090" w:rsidP="00095090">
            <w:pPr>
              <w:rPr>
                <w:rFonts w:ascii="Arial" w:eastAsia="Times New Roman" w:hAnsi="Arial" w:cs="Arial"/>
                <w:color w:val="000000"/>
                <w:sz w:val="21"/>
                <w:szCs w:val="21"/>
              </w:rPr>
            </w:pPr>
          </w:p>
        </w:tc>
        <w:tc>
          <w:tcPr>
            <w:tcW w:w="7650" w:type="dxa"/>
            <w:tcBorders>
              <w:top w:val="nil"/>
              <w:left w:val="nil"/>
              <w:bottom w:val="single" w:sz="4" w:space="0" w:color="auto"/>
              <w:right w:val="nil"/>
            </w:tcBorders>
            <w:shd w:val="clear" w:color="auto" w:fill="auto"/>
            <w:tcMar>
              <w:top w:w="58" w:type="dxa"/>
              <w:left w:w="115" w:type="dxa"/>
              <w:bottom w:w="115" w:type="dxa"/>
              <w:right w:w="115" w:type="dxa"/>
            </w:tcMar>
            <w:hideMark/>
          </w:tcPr>
          <w:p w14:paraId="23AEDA96" w14:textId="77777777" w:rsidR="00095090" w:rsidRPr="00A20DC5" w:rsidRDefault="00095090" w:rsidP="00095090">
            <w:pPr>
              <w:rPr>
                <w:rFonts w:ascii="Arial" w:eastAsia="Times New Roman" w:hAnsi="Arial" w:cs="Arial"/>
                <w:sz w:val="21"/>
                <w:szCs w:val="21"/>
              </w:rPr>
            </w:pPr>
          </w:p>
        </w:tc>
      </w:tr>
      <w:tr w:rsidR="00095090" w:rsidRPr="00095090" w14:paraId="17AE325D" w14:textId="77777777" w:rsidTr="0028599C">
        <w:trPr>
          <w:trHeight w:val="340"/>
        </w:trPr>
        <w:tc>
          <w:tcPr>
            <w:tcW w:w="1885" w:type="dxa"/>
            <w:tcBorders>
              <w:top w:val="single" w:sz="4" w:space="0" w:color="auto"/>
              <w:left w:val="single" w:sz="4" w:space="0" w:color="auto"/>
              <w:bottom w:val="double" w:sz="4" w:space="0" w:color="auto"/>
              <w:right w:val="single" w:sz="4" w:space="0" w:color="auto"/>
            </w:tcBorders>
            <w:shd w:val="clear" w:color="000000" w:fill="D9D9D9"/>
            <w:tcMar>
              <w:top w:w="58" w:type="dxa"/>
              <w:left w:w="115" w:type="dxa"/>
              <w:bottom w:w="115" w:type="dxa"/>
              <w:right w:w="115" w:type="dxa"/>
            </w:tcMar>
            <w:hideMark/>
          </w:tcPr>
          <w:p w14:paraId="74CDB1A1" w14:textId="61B274D2" w:rsidR="00095090" w:rsidRPr="00A20DC5" w:rsidRDefault="00095090" w:rsidP="00095090">
            <w:pPr>
              <w:rPr>
                <w:rFonts w:ascii="Arial" w:eastAsia="Times New Roman" w:hAnsi="Arial" w:cs="Arial"/>
                <w:b/>
                <w:bCs/>
                <w:color w:val="000000"/>
                <w:sz w:val="21"/>
                <w:szCs w:val="21"/>
              </w:rPr>
            </w:pPr>
            <w:r w:rsidRPr="00A20DC5">
              <w:rPr>
                <w:rFonts w:ascii="Arial" w:eastAsia="Times New Roman" w:hAnsi="Arial" w:cs="Arial"/>
                <w:b/>
                <w:bCs/>
                <w:color w:val="000000"/>
                <w:sz w:val="21"/>
                <w:szCs w:val="21"/>
              </w:rPr>
              <w:t xml:space="preserve">Contract Terms </w:t>
            </w:r>
          </w:p>
        </w:tc>
        <w:tc>
          <w:tcPr>
            <w:tcW w:w="7650" w:type="dxa"/>
            <w:tcBorders>
              <w:top w:val="single" w:sz="4" w:space="0" w:color="auto"/>
              <w:left w:val="nil"/>
              <w:bottom w:val="double" w:sz="4" w:space="0" w:color="auto"/>
              <w:right w:val="single" w:sz="4" w:space="0" w:color="auto"/>
            </w:tcBorders>
            <w:shd w:val="clear" w:color="000000" w:fill="D9D9D9"/>
            <w:tcMar>
              <w:top w:w="58" w:type="dxa"/>
              <w:left w:w="115" w:type="dxa"/>
              <w:bottom w:w="115" w:type="dxa"/>
              <w:right w:w="115" w:type="dxa"/>
            </w:tcMar>
            <w:hideMark/>
          </w:tcPr>
          <w:p w14:paraId="12245A70" w14:textId="5916E583" w:rsidR="00095090" w:rsidRPr="00A20DC5" w:rsidRDefault="00764525" w:rsidP="00095090">
            <w:pPr>
              <w:rPr>
                <w:rFonts w:ascii="Arial" w:eastAsia="Times New Roman" w:hAnsi="Arial" w:cs="Arial"/>
                <w:b/>
                <w:bCs/>
                <w:color w:val="000000"/>
                <w:sz w:val="21"/>
                <w:szCs w:val="21"/>
              </w:rPr>
            </w:pPr>
            <w:r w:rsidRPr="00764525">
              <w:rPr>
                <w:rFonts w:ascii="Arial" w:eastAsia="Times New Roman" w:hAnsi="Arial" w:cs="Arial"/>
                <w:b/>
                <w:bCs/>
                <w:color w:val="000000"/>
                <w:sz w:val="21"/>
                <w:szCs w:val="21"/>
              </w:rPr>
              <w:t>Suggested Areas for Further Review</w:t>
            </w:r>
          </w:p>
        </w:tc>
      </w:tr>
      <w:tr w:rsidR="00095090" w:rsidRPr="00095090" w14:paraId="1DF47DC7" w14:textId="77777777" w:rsidTr="0028599C">
        <w:trPr>
          <w:trHeight w:val="680"/>
        </w:trPr>
        <w:tc>
          <w:tcPr>
            <w:tcW w:w="1885" w:type="dxa"/>
            <w:tcBorders>
              <w:top w:val="double" w:sz="4" w:space="0" w:color="auto"/>
              <w:left w:val="single" w:sz="4" w:space="0" w:color="auto"/>
              <w:bottom w:val="single" w:sz="4" w:space="0" w:color="auto"/>
              <w:right w:val="single" w:sz="4" w:space="0" w:color="auto"/>
            </w:tcBorders>
            <w:shd w:val="clear" w:color="auto" w:fill="auto"/>
            <w:tcMar>
              <w:top w:w="58" w:type="dxa"/>
              <w:left w:w="115" w:type="dxa"/>
              <w:bottom w:w="115" w:type="dxa"/>
              <w:right w:w="115" w:type="dxa"/>
            </w:tcMar>
            <w:hideMark/>
          </w:tcPr>
          <w:p w14:paraId="10CECBB1" w14:textId="77777777" w:rsidR="00095090" w:rsidRPr="00A20DC5" w:rsidRDefault="00095090" w:rsidP="00095090">
            <w:pPr>
              <w:rPr>
                <w:rFonts w:ascii="Arial" w:eastAsia="Times New Roman" w:hAnsi="Arial" w:cs="Arial"/>
                <w:b/>
                <w:bCs/>
                <w:i/>
                <w:iCs/>
                <w:color w:val="000000"/>
                <w:sz w:val="21"/>
                <w:szCs w:val="21"/>
              </w:rPr>
            </w:pPr>
            <w:r w:rsidRPr="00A20DC5">
              <w:rPr>
                <w:rFonts w:ascii="Arial" w:eastAsia="Times New Roman" w:hAnsi="Arial" w:cs="Arial"/>
                <w:b/>
                <w:bCs/>
                <w:i/>
                <w:iCs/>
                <w:color w:val="000000"/>
                <w:sz w:val="21"/>
                <w:szCs w:val="21"/>
              </w:rPr>
              <w:t>Indemnification</w:t>
            </w:r>
          </w:p>
        </w:tc>
        <w:tc>
          <w:tcPr>
            <w:tcW w:w="7650" w:type="dxa"/>
            <w:tcBorders>
              <w:top w:val="double" w:sz="4" w:space="0" w:color="auto"/>
              <w:left w:val="nil"/>
              <w:bottom w:val="single" w:sz="4" w:space="0" w:color="auto"/>
              <w:right w:val="single" w:sz="4" w:space="0" w:color="auto"/>
            </w:tcBorders>
            <w:shd w:val="clear" w:color="auto" w:fill="auto"/>
            <w:tcMar>
              <w:top w:w="58" w:type="dxa"/>
              <w:left w:w="115" w:type="dxa"/>
              <w:bottom w:w="115" w:type="dxa"/>
              <w:right w:w="115" w:type="dxa"/>
            </w:tcMar>
            <w:hideMark/>
          </w:tcPr>
          <w:p w14:paraId="71195D3F" w14:textId="77777777" w:rsidR="00095090" w:rsidRPr="000F4308" w:rsidRDefault="00095090" w:rsidP="000F4308">
            <w:pPr>
              <w:pStyle w:val="ListParagraph"/>
              <w:numPr>
                <w:ilvl w:val="0"/>
                <w:numId w:val="6"/>
              </w:numPr>
              <w:rPr>
                <w:rFonts w:ascii="Arial" w:eastAsia="Times New Roman" w:hAnsi="Arial" w:cs="Arial"/>
                <w:color w:val="000000"/>
                <w:sz w:val="21"/>
                <w:szCs w:val="21"/>
              </w:rPr>
            </w:pPr>
            <w:r w:rsidRPr="000F4308">
              <w:rPr>
                <w:rFonts w:ascii="Arial" w:eastAsia="Times New Roman" w:hAnsi="Arial" w:cs="Arial"/>
                <w:color w:val="000000"/>
                <w:sz w:val="21"/>
                <w:szCs w:val="21"/>
              </w:rPr>
              <w:t xml:space="preserve">Check with the internal legal team on whether to include language related to </w:t>
            </w:r>
            <w:r w:rsidR="00702DF4" w:rsidRPr="000F4308">
              <w:rPr>
                <w:rFonts w:ascii="Arial" w:eastAsia="Times New Roman" w:hAnsi="Arial" w:cs="Arial"/>
                <w:color w:val="000000"/>
                <w:sz w:val="21"/>
                <w:szCs w:val="21"/>
              </w:rPr>
              <w:t>COVID-19</w:t>
            </w:r>
            <w:r w:rsidRPr="000F4308">
              <w:rPr>
                <w:rFonts w:ascii="Arial" w:eastAsia="Times New Roman" w:hAnsi="Arial" w:cs="Arial"/>
                <w:color w:val="000000"/>
                <w:sz w:val="21"/>
                <w:szCs w:val="21"/>
              </w:rPr>
              <w:t xml:space="preserve"> transmission to/from City/County staff and proposer's construction and </w:t>
            </w:r>
            <w:r w:rsidR="00CD0C9F" w:rsidRPr="000F4308">
              <w:rPr>
                <w:rFonts w:ascii="Arial" w:eastAsia="Times New Roman" w:hAnsi="Arial" w:cs="Arial"/>
                <w:color w:val="000000"/>
                <w:sz w:val="21"/>
                <w:szCs w:val="21"/>
              </w:rPr>
              <w:t>operations and maintenance</w:t>
            </w:r>
            <w:r w:rsidRPr="000F4308">
              <w:rPr>
                <w:rFonts w:ascii="Arial" w:eastAsia="Times New Roman" w:hAnsi="Arial" w:cs="Arial"/>
                <w:color w:val="000000"/>
                <w:sz w:val="21"/>
                <w:szCs w:val="21"/>
              </w:rPr>
              <w:t xml:space="preserve"> team.</w:t>
            </w:r>
          </w:p>
          <w:p w14:paraId="6868F7BA" w14:textId="54C6FE5F" w:rsidR="000F4308" w:rsidRPr="00A20DC5" w:rsidRDefault="000F4308" w:rsidP="00095090">
            <w:pPr>
              <w:rPr>
                <w:rFonts w:ascii="Arial" w:eastAsia="Times New Roman" w:hAnsi="Arial" w:cs="Arial"/>
                <w:color w:val="000000"/>
                <w:sz w:val="21"/>
                <w:szCs w:val="21"/>
              </w:rPr>
            </w:pPr>
          </w:p>
        </w:tc>
      </w:tr>
      <w:tr w:rsidR="00095090" w:rsidRPr="00095090" w14:paraId="61B3B2FF" w14:textId="77777777" w:rsidTr="0028599C">
        <w:trPr>
          <w:trHeight w:val="1020"/>
        </w:trPr>
        <w:tc>
          <w:tcPr>
            <w:tcW w:w="1885"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115" w:type="dxa"/>
              <w:right w:w="115" w:type="dxa"/>
            </w:tcMar>
            <w:hideMark/>
          </w:tcPr>
          <w:p w14:paraId="478A01A7" w14:textId="77777777" w:rsidR="00095090" w:rsidRPr="00A20DC5" w:rsidRDefault="00095090" w:rsidP="00095090">
            <w:pPr>
              <w:rPr>
                <w:rFonts w:ascii="Arial" w:eastAsia="Times New Roman" w:hAnsi="Arial" w:cs="Arial"/>
                <w:b/>
                <w:bCs/>
                <w:i/>
                <w:iCs/>
                <w:color w:val="000000"/>
                <w:sz w:val="21"/>
                <w:szCs w:val="21"/>
              </w:rPr>
            </w:pPr>
            <w:r w:rsidRPr="00A20DC5">
              <w:rPr>
                <w:rFonts w:ascii="Arial" w:eastAsia="Times New Roman" w:hAnsi="Arial" w:cs="Arial"/>
                <w:b/>
                <w:bCs/>
                <w:i/>
                <w:iCs/>
                <w:color w:val="000000"/>
                <w:sz w:val="21"/>
                <w:szCs w:val="21"/>
              </w:rPr>
              <w:lastRenderedPageBreak/>
              <w:t>Non-Appropriation</w:t>
            </w:r>
          </w:p>
        </w:tc>
        <w:tc>
          <w:tcPr>
            <w:tcW w:w="7650" w:type="dxa"/>
            <w:tcBorders>
              <w:top w:val="single" w:sz="4" w:space="0" w:color="auto"/>
              <w:left w:val="nil"/>
              <w:bottom w:val="single" w:sz="4" w:space="0" w:color="auto"/>
              <w:right w:val="single" w:sz="4" w:space="0" w:color="auto"/>
            </w:tcBorders>
            <w:shd w:val="clear" w:color="auto" w:fill="auto"/>
            <w:tcMar>
              <w:top w:w="58" w:type="dxa"/>
              <w:left w:w="115" w:type="dxa"/>
              <w:bottom w:w="115" w:type="dxa"/>
              <w:right w:w="115" w:type="dxa"/>
            </w:tcMar>
            <w:hideMark/>
          </w:tcPr>
          <w:p w14:paraId="146E2CA7" w14:textId="77777777" w:rsidR="00095090" w:rsidRPr="00D844CE" w:rsidRDefault="00095090" w:rsidP="00D844CE">
            <w:pPr>
              <w:pStyle w:val="ListParagraph"/>
              <w:numPr>
                <w:ilvl w:val="0"/>
                <w:numId w:val="6"/>
              </w:numPr>
              <w:rPr>
                <w:rFonts w:ascii="Arial" w:eastAsia="Times New Roman" w:hAnsi="Arial" w:cs="Arial"/>
                <w:color w:val="000000"/>
                <w:sz w:val="21"/>
                <w:szCs w:val="21"/>
              </w:rPr>
            </w:pPr>
            <w:r w:rsidRPr="00D844CE">
              <w:rPr>
                <w:rFonts w:ascii="Arial" w:eastAsia="Times New Roman" w:hAnsi="Arial" w:cs="Arial"/>
                <w:color w:val="000000"/>
                <w:sz w:val="21"/>
                <w:szCs w:val="21"/>
              </w:rPr>
              <w:t>Discuss internally and with the proposer if there are any increased risks related to City/County budget challenges (e.g., higher likelihood of buildings being empty with minimal load, repurposing of facilities, competing budget priorities, etc.). Any such risks should be addressed in the development plan.</w:t>
            </w:r>
          </w:p>
        </w:tc>
      </w:tr>
      <w:tr w:rsidR="00095090" w:rsidRPr="00095090" w14:paraId="76F689CE" w14:textId="77777777" w:rsidTr="0028599C">
        <w:trPr>
          <w:trHeight w:val="427"/>
        </w:trPr>
        <w:tc>
          <w:tcPr>
            <w:tcW w:w="1885"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115" w:type="dxa"/>
              <w:right w:w="115" w:type="dxa"/>
            </w:tcMar>
            <w:hideMark/>
          </w:tcPr>
          <w:p w14:paraId="45E6C08B" w14:textId="77777777" w:rsidR="00095090" w:rsidRPr="00A20DC5" w:rsidRDefault="00095090" w:rsidP="00095090">
            <w:pPr>
              <w:rPr>
                <w:rFonts w:ascii="Arial" w:eastAsia="Times New Roman" w:hAnsi="Arial" w:cs="Arial"/>
                <w:b/>
                <w:bCs/>
                <w:i/>
                <w:iCs/>
                <w:color w:val="000000"/>
                <w:sz w:val="21"/>
                <w:szCs w:val="21"/>
              </w:rPr>
            </w:pPr>
            <w:r w:rsidRPr="00A20DC5">
              <w:rPr>
                <w:rFonts w:ascii="Arial" w:eastAsia="Times New Roman" w:hAnsi="Arial" w:cs="Arial"/>
                <w:b/>
                <w:bCs/>
                <w:i/>
                <w:iCs/>
                <w:color w:val="000000"/>
                <w:sz w:val="21"/>
                <w:szCs w:val="21"/>
              </w:rPr>
              <w:t>Early Termination</w:t>
            </w:r>
          </w:p>
        </w:tc>
        <w:tc>
          <w:tcPr>
            <w:tcW w:w="7650" w:type="dxa"/>
            <w:tcBorders>
              <w:top w:val="single" w:sz="4" w:space="0" w:color="auto"/>
              <w:left w:val="nil"/>
              <w:bottom w:val="single" w:sz="4" w:space="0" w:color="auto"/>
              <w:right w:val="single" w:sz="4" w:space="0" w:color="auto"/>
            </w:tcBorders>
            <w:shd w:val="clear" w:color="auto" w:fill="auto"/>
            <w:tcMar>
              <w:top w:w="58" w:type="dxa"/>
              <w:left w:w="115" w:type="dxa"/>
              <w:bottom w:w="115" w:type="dxa"/>
              <w:right w:w="115" w:type="dxa"/>
            </w:tcMar>
            <w:hideMark/>
          </w:tcPr>
          <w:p w14:paraId="40758184" w14:textId="77777777" w:rsidR="00095090" w:rsidRPr="00D844CE" w:rsidRDefault="00095090" w:rsidP="00D844CE">
            <w:pPr>
              <w:pStyle w:val="ListParagraph"/>
              <w:numPr>
                <w:ilvl w:val="0"/>
                <w:numId w:val="6"/>
              </w:numPr>
              <w:rPr>
                <w:rFonts w:ascii="Arial" w:eastAsia="Times New Roman" w:hAnsi="Arial" w:cs="Arial"/>
                <w:color w:val="000000"/>
                <w:sz w:val="21"/>
                <w:szCs w:val="21"/>
              </w:rPr>
            </w:pPr>
            <w:r w:rsidRPr="00D844CE">
              <w:rPr>
                <w:rFonts w:ascii="Arial" w:eastAsia="Times New Roman" w:hAnsi="Arial" w:cs="Arial"/>
                <w:color w:val="000000"/>
                <w:sz w:val="21"/>
                <w:szCs w:val="21"/>
              </w:rPr>
              <w:t>Reassess risks and likelihood of early termination related to increased risk for non-appropriation and/or facility usage and energy needs.</w:t>
            </w:r>
          </w:p>
        </w:tc>
      </w:tr>
      <w:tr w:rsidR="00095090" w:rsidRPr="00095090" w14:paraId="26323B52" w14:textId="77777777" w:rsidTr="0028599C">
        <w:trPr>
          <w:trHeight w:val="680"/>
        </w:trPr>
        <w:tc>
          <w:tcPr>
            <w:tcW w:w="1885" w:type="dxa"/>
            <w:tcBorders>
              <w:top w:val="nil"/>
              <w:left w:val="single" w:sz="4" w:space="0" w:color="auto"/>
              <w:bottom w:val="single" w:sz="4" w:space="0" w:color="auto"/>
              <w:right w:val="single" w:sz="4" w:space="0" w:color="auto"/>
            </w:tcBorders>
            <w:shd w:val="clear" w:color="auto" w:fill="auto"/>
            <w:tcMar>
              <w:top w:w="58" w:type="dxa"/>
              <w:left w:w="115" w:type="dxa"/>
              <w:bottom w:w="115" w:type="dxa"/>
              <w:right w:w="115" w:type="dxa"/>
            </w:tcMar>
            <w:hideMark/>
          </w:tcPr>
          <w:p w14:paraId="6B119068" w14:textId="77777777" w:rsidR="00095090" w:rsidRPr="00A20DC5" w:rsidRDefault="00095090" w:rsidP="00095090">
            <w:pPr>
              <w:rPr>
                <w:rFonts w:ascii="Arial" w:eastAsia="Times New Roman" w:hAnsi="Arial" w:cs="Arial"/>
                <w:b/>
                <w:bCs/>
                <w:i/>
                <w:iCs/>
                <w:color w:val="000000"/>
                <w:sz w:val="21"/>
                <w:szCs w:val="21"/>
              </w:rPr>
            </w:pPr>
            <w:r w:rsidRPr="00A20DC5">
              <w:rPr>
                <w:rFonts w:ascii="Arial" w:eastAsia="Times New Roman" w:hAnsi="Arial" w:cs="Arial"/>
                <w:b/>
                <w:bCs/>
                <w:i/>
                <w:iCs/>
                <w:color w:val="000000"/>
                <w:sz w:val="21"/>
                <w:szCs w:val="21"/>
              </w:rPr>
              <w:t>Force Majeure Provision</w:t>
            </w:r>
          </w:p>
        </w:tc>
        <w:tc>
          <w:tcPr>
            <w:tcW w:w="7650" w:type="dxa"/>
            <w:tcBorders>
              <w:top w:val="nil"/>
              <w:left w:val="nil"/>
              <w:bottom w:val="single" w:sz="4" w:space="0" w:color="auto"/>
              <w:right w:val="single" w:sz="4" w:space="0" w:color="auto"/>
            </w:tcBorders>
            <w:shd w:val="clear" w:color="auto" w:fill="auto"/>
            <w:tcMar>
              <w:top w:w="58" w:type="dxa"/>
              <w:left w:w="115" w:type="dxa"/>
              <w:bottom w:w="115" w:type="dxa"/>
              <w:right w:w="115" w:type="dxa"/>
            </w:tcMar>
            <w:hideMark/>
          </w:tcPr>
          <w:p w14:paraId="1BDDC744" w14:textId="77777777" w:rsidR="00095090" w:rsidRPr="00D844CE" w:rsidRDefault="00095090" w:rsidP="00D844CE">
            <w:pPr>
              <w:pStyle w:val="ListParagraph"/>
              <w:numPr>
                <w:ilvl w:val="0"/>
                <w:numId w:val="6"/>
              </w:numPr>
              <w:rPr>
                <w:rFonts w:ascii="Arial" w:eastAsia="Times New Roman" w:hAnsi="Arial" w:cs="Arial"/>
                <w:color w:val="000000"/>
                <w:sz w:val="21"/>
                <w:szCs w:val="21"/>
              </w:rPr>
            </w:pPr>
            <w:r w:rsidRPr="00D844CE">
              <w:rPr>
                <w:rFonts w:ascii="Arial" w:eastAsia="Times New Roman" w:hAnsi="Arial" w:cs="Arial"/>
                <w:color w:val="000000"/>
                <w:sz w:val="21"/>
                <w:szCs w:val="21"/>
              </w:rPr>
              <w:t>Consider updating to explicitly address risks related to the pandemic and civil unrest that might interrupt project planning, construction, commissioning, operations, or maintenance.</w:t>
            </w:r>
          </w:p>
        </w:tc>
      </w:tr>
      <w:tr w:rsidR="00095090" w:rsidRPr="00095090" w14:paraId="6B38D86B" w14:textId="77777777" w:rsidTr="0028599C">
        <w:trPr>
          <w:trHeight w:val="482"/>
        </w:trPr>
        <w:tc>
          <w:tcPr>
            <w:tcW w:w="1885" w:type="dxa"/>
            <w:tcBorders>
              <w:top w:val="nil"/>
              <w:left w:val="single" w:sz="4" w:space="0" w:color="auto"/>
              <w:bottom w:val="single" w:sz="4" w:space="0" w:color="auto"/>
              <w:right w:val="single" w:sz="4" w:space="0" w:color="auto"/>
            </w:tcBorders>
            <w:shd w:val="clear" w:color="auto" w:fill="auto"/>
            <w:tcMar>
              <w:top w:w="58" w:type="dxa"/>
              <w:left w:w="115" w:type="dxa"/>
              <w:bottom w:w="115" w:type="dxa"/>
              <w:right w:w="115" w:type="dxa"/>
            </w:tcMar>
            <w:hideMark/>
          </w:tcPr>
          <w:p w14:paraId="701A746E" w14:textId="77777777" w:rsidR="00095090" w:rsidRPr="00A20DC5" w:rsidRDefault="00095090" w:rsidP="00095090">
            <w:pPr>
              <w:rPr>
                <w:rFonts w:ascii="Arial" w:eastAsia="Times New Roman" w:hAnsi="Arial" w:cs="Arial"/>
                <w:b/>
                <w:bCs/>
                <w:i/>
                <w:iCs/>
                <w:color w:val="000000"/>
                <w:sz w:val="21"/>
                <w:szCs w:val="21"/>
              </w:rPr>
            </w:pPr>
            <w:r w:rsidRPr="00A20DC5">
              <w:rPr>
                <w:rFonts w:ascii="Arial" w:eastAsia="Times New Roman" w:hAnsi="Arial" w:cs="Arial"/>
                <w:b/>
                <w:bCs/>
                <w:i/>
                <w:iCs/>
                <w:color w:val="000000"/>
                <w:sz w:val="21"/>
                <w:szCs w:val="21"/>
              </w:rPr>
              <w:t>Other City Rights in Contract</w:t>
            </w:r>
          </w:p>
        </w:tc>
        <w:tc>
          <w:tcPr>
            <w:tcW w:w="7650" w:type="dxa"/>
            <w:tcBorders>
              <w:top w:val="nil"/>
              <w:left w:val="nil"/>
              <w:bottom w:val="single" w:sz="4" w:space="0" w:color="auto"/>
              <w:right w:val="single" w:sz="4" w:space="0" w:color="auto"/>
            </w:tcBorders>
            <w:shd w:val="clear" w:color="auto" w:fill="auto"/>
            <w:tcMar>
              <w:top w:w="58" w:type="dxa"/>
              <w:left w:w="115" w:type="dxa"/>
              <w:bottom w:w="115" w:type="dxa"/>
              <w:right w:w="115" w:type="dxa"/>
            </w:tcMar>
            <w:hideMark/>
          </w:tcPr>
          <w:p w14:paraId="41F19047" w14:textId="77777777" w:rsidR="00095090" w:rsidRPr="00D844CE" w:rsidRDefault="00095090" w:rsidP="00D844CE">
            <w:pPr>
              <w:pStyle w:val="ListParagraph"/>
              <w:numPr>
                <w:ilvl w:val="0"/>
                <w:numId w:val="6"/>
              </w:numPr>
              <w:rPr>
                <w:rFonts w:ascii="Arial" w:eastAsia="Times New Roman" w:hAnsi="Arial" w:cs="Arial"/>
                <w:color w:val="000000"/>
                <w:sz w:val="21"/>
                <w:szCs w:val="21"/>
              </w:rPr>
            </w:pPr>
            <w:r w:rsidRPr="00D844CE">
              <w:rPr>
                <w:rFonts w:ascii="Arial" w:eastAsia="Times New Roman" w:hAnsi="Arial" w:cs="Arial"/>
                <w:color w:val="000000"/>
                <w:sz w:val="21"/>
                <w:szCs w:val="21"/>
              </w:rPr>
              <w:t>Consider other rights during potential gaps in construction, operations, or maintenance such as "step-in" rights.</w:t>
            </w:r>
          </w:p>
        </w:tc>
      </w:tr>
    </w:tbl>
    <w:p w14:paraId="72679565" w14:textId="77777777" w:rsidR="00095090" w:rsidRPr="00095090" w:rsidRDefault="00095090" w:rsidP="00095090">
      <w:pPr>
        <w:rPr>
          <w:rFonts w:ascii="Arial" w:hAnsi="Arial" w:cs="Arial"/>
          <w:sz w:val="21"/>
          <w:szCs w:val="21"/>
        </w:rPr>
      </w:pPr>
    </w:p>
    <w:sectPr w:rsidR="00095090" w:rsidRPr="00095090" w:rsidSect="007A394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1A2FE" w14:textId="77777777" w:rsidR="00156C00" w:rsidRDefault="00156C00" w:rsidP="00095090">
      <w:r>
        <w:separator/>
      </w:r>
    </w:p>
  </w:endnote>
  <w:endnote w:type="continuationSeparator" w:id="0">
    <w:p w14:paraId="31BFC2CB" w14:textId="77777777" w:rsidR="00156C00" w:rsidRDefault="00156C00" w:rsidP="0009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8FCAE" w14:textId="77777777" w:rsidR="00504EC5" w:rsidRDefault="00504EC5" w:rsidP="00504EC5">
    <w:pPr>
      <w:pStyle w:val="Footer"/>
    </w:pPr>
  </w:p>
  <w:p w14:paraId="74F27873" w14:textId="77777777" w:rsidR="00504EC5" w:rsidRDefault="00504EC5" w:rsidP="00504EC5">
    <w:pPr>
      <w:pStyle w:val="Footer"/>
    </w:pPr>
    <w:r>
      <w:t xml:space="preserve">For more information, visit </w:t>
    </w:r>
    <w:hyperlink r:id="rId1" w:history="1">
      <w:r w:rsidRPr="00FC7F61">
        <w:rPr>
          <w:rStyle w:val="Hyperlink"/>
        </w:rPr>
        <w:t>CityRenewables.org</w:t>
      </w:r>
    </w:hyperlink>
    <w:r>
      <w:t xml:space="preserve"> or contact </w:t>
    </w:r>
    <w:hyperlink r:id="rId2" w:history="1">
      <w:r>
        <w:rPr>
          <w:rStyle w:val="Hyperlink"/>
        </w:rPr>
        <w:t>cityrenewablesaccelerator@rmi.org</w:t>
      </w:r>
    </w:hyperlink>
  </w:p>
  <w:p w14:paraId="7C4BEE92" w14:textId="77777777" w:rsidR="00504EC5" w:rsidRDefault="00504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2EFD0" w14:textId="77777777" w:rsidR="00156C00" w:rsidRDefault="00156C00" w:rsidP="00095090">
      <w:r>
        <w:separator/>
      </w:r>
    </w:p>
  </w:footnote>
  <w:footnote w:type="continuationSeparator" w:id="0">
    <w:p w14:paraId="50A6E8AE" w14:textId="77777777" w:rsidR="00156C00" w:rsidRDefault="00156C00" w:rsidP="00095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ECC0D" w14:textId="046BE417" w:rsidR="00095090" w:rsidRDefault="005B21CA" w:rsidP="00095090">
    <w:pPr>
      <w:pStyle w:val="Header"/>
      <w:jc w:val="center"/>
    </w:pPr>
    <w:r>
      <w:rPr>
        <w:noProof/>
      </w:rPr>
      <w:drawing>
        <wp:inline distT="0" distB="0" distL="0" distR="0" wp14:anchorId="02E3D43B" wp14:editId="44EF5EF7">
          <wp:extent cx="1993392" cy="9144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3392" cy="914400"/>
                  </a:xfrm>
                  <a:prstGeom prst="rect">
                    <a:avLst/>
                  </a:prstGeom>
                </pic:spPr>
              </pic:pic>
            </a:graphicData>
          </a:graphic>
        </wp:inline>
      </w:drawing>
    </w:r>
  </w:p>
  <w:p w14:paraId="3A19F7CF" w14:textId="77777777" w:rsidR="00773446" w:rsidRDefault="00773446" w:rsidP="0009509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70507"/>
    <w:multiLevelType w:val="hybridMultilevel"/>
    <w:tmpl w:val="10AE6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D4156A"/>
    <w:multiLevelType w:val="hybridMultilevel"/>
    <w:tmpl w:val="5D561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5919D6"/>
    <w:multiLevelType w:val="hybridMultilevel"/>
    <w:tmpl w:val="07687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6F76BF"/>
    <w:multiLevelType w:val="hybridMultilevel"/>
    <w:tmpl w:val="C19AB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E2E1945"/>
    <w:multiLevelType w:val="hybridMultilevel"/>
    <w:tmpl w:val="1EAE5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C21523D"/>
    <w:multiLevelType w:val="hybridMultilevel"/>
    <w:tmpl w:val="720EF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090"/>
    <w:rsid w:val="00017183"/>
    <w:rsid w:val="000615B0"/>
    <w:rsid w:val="000904AA"/>
    <w:rsid w:val="00095090"/>
    <w:rsid w:val="000F2A40"/>
    <w:rsid w:val="000F4308"/>
    <w:rsid w:val="00156C00"/>
    <w:rsid w:val="001B451E"/>
    <w:rsid w:val="001C07C5"/>
    <w:rsid w:val="001E1E49"/>
    <w:rsid w:val="00223CE3"/>
    <w:rsid w:val="00241A1A"/>
    <w:rsid w:val="00261C04"/>
    <w:rsid w:val="0028599C"/>
    <w:rsid w:val="00343B5A"/>
    <w:rsid w:val="00465D8F"/>
    <w:rsid w:val="00504EC5"/>
    <w:rsid w:val="0057272C"/>
    <w:rsid w:val="005802C2"/>
    <w:rsid w:val="005B21CA"/>
    <w:rsid w:val="005B774E"/>
    <w:rsid w:val="00613E20"/>
    <w:rsid w:val="00632E6A"/>
    <w:rsid w:val="00690065"/>
    <w:rsid w:val="006A6B70"/>
    <w:rsid w:val="006C2A16"/>
    <w:rsid w:val="00701771"/>
    <w:rsid w:val="00702DF4"/>
    <w:rsid w:val="00760E68"/>
    <w:rsid w:val="00761052"/>
    <w:rsid w:val="00764525"/>
    <w:rsid w:val="00773446"/>
    <w:rsid w:val="00791D6F"/>
    <w:rsid w:val="007A2E80"/>
    <w:rsid w:val="007A394E"/>
    <w:rsid w:val="00833D91"/>
    <w:rsid w:val="008D4A4C"/>
    <w:rsid w:val="00981316"/>
    <w:rsid w:val="009A7973"/>
    <w:rsid w:val="00A20DC5"/>
    <w:rsid w:val="00A53D7D"/>
    <w:rsid w:val="00A75253"/>
    <w:rsid w:val="00A836EB"/>
    <w:rsid w:val="00AC30BE"/>
    <w:rsid w:val="00B50408"/>
    <w:rsid w:val="00B832E1"/>
    <w:rsid w:val="00C13B55"/>
    <w:rsid w:val="00C40B84"/>
    <w:rsid w:val="00C70CC3"/>
    <w:rsid w:val="00C93340"/>
    <w:rsid w:val="00CD09A4"/>
    <w:rsid w:val="00CD0C9F"/>
    <w:rsid w:val="00D80E69"/>
    <w:rsid w:val="00D844CE"/>
    <w:rsid w:val="00D919C9"/>
    <w:rsid w:val="00DC7FD1"/>
    <w:rsid w:val="00DD4158"/>
    <w:rsid w:val="00DD4CC8"/>
    <w:rsid w:val="00E06B20"/>
    <w:rsid w:val="00E13D3C"/>
    <w:rsid w:val="00E14656"/>
    <w:rsid w:val="00E422AA"/>
    <w:rsid w:val="00E4744A"/>
    <w:rsid w:val="00E9566D"/>
    <w:rsid w:val="00EB408A"/>
    <w:rsid w:val="00EE6D5F"/>
    <w:rsid w:val="00F10EF5"/>
    <w:rsid w:val="00F85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D4955"/>
  <w15:chartTrackingRefBased/>
  <w15:docId w15:val="{F3369B58-6A40-1649-8180-0434E913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next w:val="Normal"/>
    <w:link w:val="Heading2Char"/>
    <w:uiPriority w:val="9"/>
    <w:unhideWhenUsed/>
    <w:qFormat/>
    <w:rsid w:val="000950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090"/>
    <w:pPr>
      <w:tabs>
        <w:tab w:val="center" w:pos="4680"/>
        <w:tab w:val="right" w:pos="9360"/>
      </w:tabs>
    </w:pPr>
  </w:style>
  <w:style w:type="character" w:customStyle="1" w:styleId="HeaderChar">
    <w:name w:val="Header Char"/>
    <w:basedOn w:val="DefaultParagraphFont"/>
    <w:link w:val="Header"/>
    <w:uiPriority w:val="99"/>
    <w:rsid w:val="00095090"/>
  </w:style>
  <w:style w:type="paragraph" w:styleId="Footer">
    <w:name w:val="footer"/>
    <w:basedOn w:val="Normal"/>
    <w:link w:val="FooterChar"/>
    <w:uiPriority w:val="99"/>
    <w:unhideWhenUsed/>
    <w:rsid w:val="00095090"/>
    <w:pPr>
      <w:tabs>
        <w:tab w:val="center" w:pos="4680"/>
        <w:tab w:val="right" w:pos="9360"/>
      </w:tabs>
    </w:pPr>
  </w:style>
  <w:style w:type="character" w:customStyle="1" w:styleId="FooterChar">
    <w:name w:val="Footer Char"/>
    <w:basedOn w:val="DefaultParagraphFont"/>
    <w:link w:val="Footer"/>
    <w:uiPriority w:val="99"/>
    <w:rsid w:val="00095090"/>
  </w:style>
  <w:style w:type="character" w:styleId="Hyperlink">
    <w:name w:val="Hyperlink"/>
    <w:basedOn w:val="DefaultParagraphFont"/>
    <w:uiPriority w:val="99"/>
    <w:unhideWhenUsed/>
    <w:rsid w:val="00095090"/>
    <w:rPr>
      <w:color w:val="0563C1" w:themeColor="hyperlink"/>
      <w:u w:val="single"/>
    </w:rPr>
  </w:style>
  <w:style w:type="character" w:styleId="UnresolvedMention">
    <w:name w:val="Unresolved Mention"/>
    <w:basedOn w:val="DefaultParagraphFont"/>
    <w:uiPriority w:val="99"/>
    <w:semiHidden/>
    <w:unhideWhenUsed/>
    <w:rsid w:val="00095090"/>
    <w:rPr>
      <w:color w:val="605E5C"/>
      <w:shd w:val="clear" w:color="auto" w:fill="E1DFDD"/>
    </w:rPr>
  </w:style>
  <w:style w:type="character" w:customStyle="1" w:styleId="Heading2Char">
    <w:name w:val="Heading 2 Char"/>
    <w:basedOn w:val="DefaultParagraphFont"/>
    <w:link w:val="Heading2"/>
    <w:uiPriority w:val="9"/>
    <w:rsid w:val="00095090"/>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A836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6EB"/>
    <w:rPr>
      <w:rFonts w:ascii="Segoe UI" w:eastAsiaTheme="minorEastAsia" w:hAnsi="Segoe UI" w:cs="Segoe UI"/>
      <w:sz w:val="18"/>
      <w:szCs w:val="18"/>
    </w:rPr>
  </w:style>
  <w:style w:type="paragraph" w:styleId="ListParagraph">
    <w:name w:val="List Paragraph"/>
    <w:basedOn w:val="Normal"/>
    <w:uiPriority w:val="34"/>
    <w:qFormat/>
    <w:rsid w:val="00C93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91492">
      <w:bodyDiv w:val="1"/>
      <w:marLeft w:val="0"/>
      <w:marRight w:val="0"/>
      <w:marTop w:val="0"/>
      <w:marBottom w:val="0"/>
      <w:divBdr>
        <w:top w:val="none" w:sz="0" w:space="0" w:color="auto"/>
        <w:left w:val="none" w:sz="0" w:space="0" w:color="auto"/>
        <w:bottom w:val="none" w:sz="0" w:space="0" w:color="auto"/>
        <w:right w:val="none" w:sz="0" w:space="0" w:color="auto"/>
      </w:divBdr>
    </w:div>
    <w:div w:id="644092521">
      <w:bodyDiv w:val="1"/>
      <w:marLeft w:val="0"/>
      <w:marRight w:val="0"/>
      <w:marTop w:val="0"/>
      <w:marBottom w:val="0"/>
      <w:divBdr>
        <w:top w:val="none" w:sz="0" w:space="0" w:color="auto"/>
        <w:left w:val="none" w:sz="0" w:space="0" w:color="auto"/>
        <w:bottom w:val="none" w:sz="0" w:space="0" w:color="auto"/>
        <w:right w:val="none" w:sz="0" w:space="0" w:color="auto"/>
      </w:divBdr>
    </w:div>
    <w:div w:id="1951626894">
      <w:bodyDiv w:val="1"/>
      <w:marLeft w:val="0"/>
      <w:marRight w:val="0"/>
      <w:marTop w:val="0"/>
      <w:marBottom w:val="0"/>
      <w:divBdr>
        <w:top w:val="none" w:sz="0" w:space="0" w:color="auto"/>
        <w:left w:val="none" w:sz="0" w:space="0" w:color="auto"/>
        <w:bottom w:val="none" w:sz="0" w:space="0" w:color="auto"/>
        <w:right w:val="none" w:sz="0" w:space="0" w:color="auto"/>
      </w:divBdr>
    </w:div>
    <w:div w:id="202666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renewables.org/wp-content/uploads/2020/05/ACCC_RA_On-site-Solar-RFP-Template.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ityrenewablesaccelerator@rmi.org" TargetMode="External"/><Relationship Id="rId1" Type="http://schemas.openxmlformats.org/officeDocument/2006/relationships/hyperlink" Target="https://cityrenewabl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2618B-9E6A-1B46-A097-A15B91E21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3</Pages>
  <Words>880</Words>
  <Characters>5022</Characters>
  <Application>Microsoft Office Word</Application>
  <DocSecurity>0</DocSecurity>
  <Lines>41</Lines>
  <Paragraphs>11</Paragraphs>
  <ScaleCrop>false</ScaleCrop>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Abbott</dc:creator>
  <cp:keywords/>
  <dc:description/>
  <cp:lastModifiedBy>Michael</cp:lastModifiedBy>
  <cp:revision>61</cp:revision>
  <dcterms:created xsi:type="dcterms:W3CDTF">2020-07-27T15:18:00Z</dcterms:created>
  <dcterms:modified xsi:type="dcterms:W3CDTF">2020-10-12T20:52:00Z</dcterms:modified>
</cp:coreProperties>
</file>